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95" w:rsidRDefault="00AD5F95"/>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ED706A" w:rsidRPr="00ED706A" w:rsidRDefault="00ED463E" w:rsidP="00893A70">
      <w:pPr>
        <w:spacing w:line="480" w:lineRule="auto"/>
        <w:jc w:val="center"/>
        <w:rPr>
          <w:color w:val="222222"/>
          <w:shd w:val="clear" w:color="auto" w:fill="FFFFFF"/>
        </w:rPr>
      </w:pPr>
      <w:r>
        <w:rPr>
          <w:color w:val="222222"/>
          <w:shd w:val="clear" w:color="auto" w:fill="FFFFFF"/>
        </w:rPr>
        <w:t>Islamic Finance</w:t>
      </w:r>
    </w:p>
    <w:p w:rsidR="008C598D" w:rsidRDefault="008C598D" w:rsidP="00893A70">
      <w:pPr>
        <w:spacing w:line="480" w:lineRule="auto"/>
        <w:jc w:val="center"/>
        <w:rPr>
          <w:lang w:val="en-US"/>
        </w:rPr>
      </w:pPr>
      <w:r>
        <w:rPr>
          <w:lang w:val="en-US"/>
        </w:rPr>
        <w:t>Name:</w:t>
      </w:r>
    </w:p>
    <w:p w:rsidR="008C598D" w:rsidRDefault="008C598D" w:rsidP="00893A70">
      <w:pPr>
        <w:spacing w:line="480" w:lineRule="auto"/>
        <w:jc w:val="center"/>
        <w:rPr>
          <w:lang w:val="en-US"/>
        </w:rPr>
      </w:pPr>
      <w:r>
        <w:rPr>
          <w:lang w:val="en-US"/>
        </w:rPr>
        <w:t>Institution:</w:t>
      </w:r>
    </w:p>
    <w:p w:rsidR="008C598D" w:rsidRDefault="008C598D" w:rsidP="008C598D">
      <w:pPr>
        <w:spacing w:line="480" w:lineRule="auto"/>
        <w:jc w:val="center"/>
        <w:rPr>
          <w:lang w:val="en-US"/>
        </w:rPr>
      </w:pPr>
    </w:p>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8C598D"/>
    <w:p w:rsidR="008C598D" w:rsidRDefault="007F13EF" w:rsidP="007F13EF">
      <w:pPr>
        <w:tabs>
          <w:tab w:val="left" w:pos="5925"/>
        </w:tabs>
      </w:pPr>
      <w:r>
        <w:tab/>
      </w:r>
    </w:p>
    <w:p w:rsidR="008C598D" w:rsidRDefault="008C598D"/>
    <w:p w:rsidR="008C598D" w:rsidRDefault="008C598D"/>
    <w:p w:rsidR="008C598D" w:rsidRDefault="008C598D"/>
    <w:p w:rsidR="008C598D" w:rsidRDefault="008C598D"/>
    <w:p w:rsidR="007B4E0B" w:rsidRDefault="007B4E0B"/>
    <w:p w:rsidR="00A07C03" w:rsidRDefault="00A07C03"/>
    <w:p w:rsidR="004575EE" w:rsidRDefault="004575EE" w:rsidP="004575EE">
      <w:pPr>
        <w:pStyle w:val="NormalWeb"/>
        <w:shd w:val="clear" w:color="auto" w:fill="FFFFFF"/>
        <w:spacing w:before="120" w:beforeAutospacing="0" w:after="120" w:afterAutospacing="0"/>
        <w:jc w:val="center"/>
        <w:rPr>
          <w:b/>
          <w:bCs/>
          <w:color w:val="222222"/>
        </w:rPr>
      </w:pPr>
      <w:r>
        <w:rPr>
          <w:b/>
          <w:bCs/>
          <w:color w:val="222222"/>
        </w:rPr>
        <w:lastRenderedPageBreak/>
        <w:t>Islamic Finance</w:t>
      </w:r>
    </w:p>
    <w:p w:rsidR="00FA0238" w:rsidRDefault="00FA0238" w:rsidP="00FA0238">
      <w:pPr>
        <w:pStyle w:val="NormalWeb"/>
        <w:shd w:val="clear" w:color="auto" w:fill="FFFFFF"/>
        <w:spacing w:before="120" w:beforeAutospacing="0" w:after="120" w:afterAutospacing="0"/>
        <w:rPr>
          <w:b/>
          <w:bCs/>
          <w:color w:val="222222"/>
        </w:rPr>
      </w:pPr>
      <w:r w:rsidRPr="00FA0238">
        <w:rPr>
          <w:b/>
          <w:bCs/>
          <w:color w:val="222222"/>
        </w:rPr>
        <w:t>What Islamic Finance Entails</w:t>
      </w:r>
    </w:p>
    <w:p w:rsidR="00821385" w:rsidRDefault="004B4F3F" w:rsidP="00481A17">
      <w:pPr>
        <w:pStyle w:val="NormalWeb"/>
        <w:shd w:val="clear" w:color="auto" w:fill="FFFFFF"/>
        <w:spacing w:before="0" w:beforeAutospacing="0" w:after="0" w:afterAutospacing="0" w:line="480" w:lineRule="auto"/>
        <w:jc w:val="both"/>
        <w:rPr>
          <w:bCs/>
          <w:color w:val="222222"/>
        </w:rPr>
      </w:pPr>
      <w:r>
        <w:rPr>
          <w:bCs/>
          <w:color w:val="222222"/>
        </w:rPr>
        <w:tab/>
      </w:r>
      <w:r w:rsidR="009B6872">
        <w:rPr>
          <w:bCs/>
          <w:color w:val="222222"/>
        </w:rPr>
        <w:t xml:space="preserve">Islamic financing </w:t>
      </w:r>
      <w:r w:rsidR="00821385">
        <w:rPr>
          <w:bCs/>
          <w:color w:val="222222"/>
        </w:rPr>
        <w:t>is also referred to as sharia compliant finance.</w:t>
      </w:r>
      <w:r w:rsidR="00716624">
        <w:rPr>
          <w:bCs/>
          <w:color w:val="222222"/>
        </w:rPr>
        <w:t xml:space="preserve"> It is the kind of financing or banking that abides by the sharia law (Islamic law).</w:t>
      </w:r>
      <w:r w:rsidR="00716085">
        <w:rPr>
          <w:bCs/>
          <w:color w:val="222222"/>
        </w:rPr>
        <w:t xml:space="preserve"> It oper</w:t>
      </w:r>
      <w:r w:rsidR="00D75031">
        <w:rPr>
          <w:bCs/>
          <w:color w:val="222222"/>
        </w:rPr>
        <w:t xml:space="preserve">ates under five modes. They include </w:t>
      </w:r>
      <w:proofErr w:type="spellStart"/>
      <w:r w:rsidR="00716085">
        <w:rPr>
          <w:bCs/>
          <w:color w:val="222222"/>
        </w:rPr>
        <w:t>Mudarabah</w:t>
      </w:r>
      <w:proofErr w:type="spellEnd"/>
      <w:r w:rsidR="00716085">
        <w:rPr>
          <w:bCs/>
          <w:color w:val="222222"/>
        </w:rPr>
        <w:t xml:space="preserve">, </w:t>
      </w:r>
      <w:proofErr w:type="spellStart"/>
      <w:r w:rsidR="00716085">
        <w:rPr>
          <w:bCs/>
          <w:color w:val="222222"/>
        </w:rPr>
        <w:t>Wadiah</w:t>
      </w:r>
      <w:proofErr w:type="spellEnd"/>
      <w:r w:rsidR="00716085">
        <w:rPr>
          <w:bCs/>
          <w:color w:val="222222"/>
        </w:rPr>
        <w:t xml:space="preserve">, </w:t>
      </w:r>
      <w:proofErr w:type="spellStart"/>
      <w:r w:rsidR="00716085">
        <w:rPr>
          <w:bCs/>
          <w:color w:val="222222"/>
        </w:rPr>
        <w:t>Musharaka</w:t>
      </w:r>
      <w:proofErr w:type="spellEnd"/>
      <w:r w:rsidR="00716085">
        <w:rPr>
          <w:bCs/>
          <w:color w:val="222222"/>
        </w:rPr>
        <w:t xml:space="preserve">, </w:t>
      </w:r>
      <w:proofErr w:type="spellStart"/>
      <w:r w:rsidR="00716085">
        <w:rPr>
          <w:bCs/>
          <w:color w:val="222222"/>
        </w:rPr>
        <w:t>Murabahah</w:t>
      </w:r>
      <w:proofErr w:type="spellEnd"/>
      <w:r w:rsidR="00716085">
        <w:rPr>
          <w:bCs/>
          <w:color w:val="222222"/>
        </w:rPr>
        <w:t xml:space="preserve"> and </w:t>
      </w:r>
      <w:proofErr w:type="spellStart"/>
      <w:r w:rsidR="00716085">
        <w:rPr>
          <w:bCs/>
          <w:color w:val="222222"/>
        </w:rPr>
        <w:t>Ijara</w:t>
      </w:r>
      <w:proofErr w:type="spellEnd"/>
      <w:r w:rsidR="009B6872">
        <w:rPr>
          <w:bCs/>
          <w:color w:val="222222"/>
        </w:rPr>
        <w:t xml:space="preserve"> (</w:t>
      </w:r>
      <w:proofErr w:type="spellStart"/>
      <w:r w:rsidR="009B6872">
        <w:rPr>
          <w:rFonts w:eastAsia="Arial Unicode MS"/>
          <w:color w:val="000000"/>
          <w:shd w:val="clear" w:color="auto" w:fill="FFFFFF"/>
        </w:rPr>
        <w:t>Ayub</w:t>
      </w:r>
      <w:proofErr w:type="spellEnd"/>
      <w:r w:rsidR="009B6872">
        <w:rPr>
          <w:rFonts w:eastAsia="Arial Unicode MS"/>
          <w:color w:val="000000"/>
          <w:shd w:val="clear" w:color="auto" w:fill="FFFFFF"/>
        </w:rPr>
        <w:t xml:space="preserve">, </w:t>
      </w:r>
      <w:r w:rsidR="009B6872" w:rsidRPr="006C4D24">
        <w:rPr>
          <w:rFonts w:eastAsia="Arial Unicode MS"/>
          <w:color w:val="000000"/>
          <w:shd w:val="clear" w:color="auto" w:fill="FFFFFF"/>
        </w:rPr>
        <w:t>2013). </w:t>
      </w:r>
    </w:p>
    <w:p w:rsidR="00821385" w:rsidRDefault="00716085" w:rsidP="00481A17">
      <w:pPr>
        <w:pStyle w:val="NormalWeb"/>
        <w:shd w:val="clear" w:color="auto" w:fill="FFFFFF"/>
        <w:spacing w:before="0" w:beforeAutospacing="0" w:after="0" w:afterAutospacing="0" w:line="480" w:lineRule="auto"/>
        <w:jc w:val="both"/>
        <w:rPr>
          <w:bCs/>
          <w:color w:val="222222"/>
        </w:rPr>
      </w:pPr>
      <w:r>
        <w:rPr>
          <w:bCs/>
          <w:color w:val="222222"/>
        </w:rPr>
        <w:tab/>
      </w:r>
      <w:proofErr w:type="spellStart"/>
      <w:r>
        <w:rPr>
          <w:bCs/>
          <w:color w:val="222222"/>
        </w:rPr>
        <w:t>Mudarabah</w:t>
      </w:r>
      <w:proofErr w:type="spellEnd"/>
      <w:r>
        <w:rPr>
          <w:bCs/>
          <w:color w:val="222222"/>
        </w:rPr>
        <w:t xml:space="preserve"> </w:t>
      </w:r>
      <w:r w:rsidR="00E75760">
        <w:rPr>
          <w:bCs/>
          <w:color w:val="222222"/>
        </w:rPr>
        <w:t>dwe</w:t>
      </w:r>
      <w:r w:rsidR="00D75031">
        <w:rPr>
          <w:bCs/>
          <w:color w:val="222222"/>
        </w:rPr>
        <w:t xml:space="preserve">lls on loss and profit bearing while </w:t>
      </w:r>
      <w:proofErr w:type="spellStart"/>
      <w:r w:rsidR="00E75760">
        <w:rPr>
          <w:bCs/>
          <w:color w:val="222222"/>
        </w:rPr>
        <w:t>Wadiah</w:t>
      </w:r>
      <w:proofErr w:type="spellEnd"/>
      <w:r w:rsidR="00E75760">
        <w:rPr>
          <w:bCs/>
          <w:color w:val="222222"/>
        </w:rPr>
        <w:t xml:space="preserve"> focuses on safekeeping. </w:t>
      </w:r>
      <w:proofErr w:type="spellStart"/>
      <w:r w:rsidR="00E75760">
        <w:rPr>
          <w:bCs/>
          <w:color w:val="222222"/>
        </w:rPr>
        <w:t>Musharaka</w:t>
      </w:r>
      <w:proofErr w:type="spellEnd"/>
      <w:r w:rsidR="00E75760">
        <w:rPr>
          <w:bCs/>
          <w:color w:val="222222"/>
        </w:rPr>
        <w:t xml:space="preserve"> digs on how the joint venture should work.</w:t>
      </w:r>
      <w:r w:rsidR="00D75031">
        <w:rPr>
          <w:bCs/>
          <w:color w:val="222222"/>
        </w:rPr>
        <w:t xml:space="preserve"> </w:t>
      </w:r>
      <w:proofErr w:type="spellStart"/>
      <w:r w:rsidR="00D75031">
        <w:rPr>
          <w:bCs/>
          <w:color w:val="222222"/>
        </w:rPr>
        <w:t>Murabah</w:t>
      </w:r>
      <w:proofErr w:type="spellEnd"/>
      <w:r w:rsidR="00D75031">
        <w:rPr>
          <w:bCs/>
          <w:color w:val="222222"/>
        </w:rPr>
        <w:t xml:space="preserve"> focuse</w:t>
      </w:r>
      <w:r w:rsidR="0033473D">
        <w:rPr>
          <w:bCs/>
          <w:color w:val="222222"/>
        </w:rPr>
        <w:t xml:space="preserve">s on cost plus while </w:t>
      </w:r>
      <w:proofErr w:type="spellStart"/>
      <w:r w:rsidR="0033473D">
        <w:rPr>
          <w:bCs/>
          <w:color w:val="222222"/>
        </w:rPr>
        <w:t>ijara</w:t>
      </w:r>
      <w:proofErr w:type="spellEnd"/>
      <w:r w:rsidR="0033473D">
        <w:rPr>
          <w:bCs/>
          <w:color w:val="222222"/>
        </w:rPr>
        <w:t xml:space="preserve"> deals with leasing.</w:t>
      </w:r>
      <w:r w:rsidR="007652DE">
        <w:rPr>
          <w:bCs/>
          <w:color w:val="222222"/>
        </w:rPr>
        <w:t xml:space="preserve"> Islamic finance prohibits any form of interest paid on all money loans</w:t>
      </w:r>
      <w:r w:rsidR="001F7818" w:rsidRPr="001F7818">
        <w:rPr>
          <w:rFonts w:eastAsia="Arial Unicode MS"/>
          <w:color w:val="000000"/>
          <w:shd w:val="clear" w:color="auto" w:fill="FFFFFF"/>
        </w:rPr>
        <w:t xml:space="preserve"> </w:t>
      </w:r>
      <w:r w:rsidR="001F7818">
        <w:rPr>
          <w:rFonts w:eastAsia="Arial Unicode MS"/>
          <w:color w:val="000000"/>
          <w:shd w:val="clear" w:color="auto" w:fill="FFFFFF"/>
        </w:rPr>
        <w:t>(</w:t>
      </w:r>
      <w:proofErr w:type="spellStart"/>
      <w:r w:rsidR="001F7818">
        <w:rPr>
          <w:rFonts w:eastAsia="Arial Unicode MS"/>
          <w:color w:val="000000"/>
          <w:shd w:val="clear" w:color="auto" w:fill="FFFFFF"/>
        </w:rPr>
        <w:t>Zubairi</w:t>
      </w:r>
      <w:proofErr w:type="spellEnd"/>
      <w:r w:rsidR="001F7818">
        <w:rPr>
          <w:rFonts w:eastAsia="Arial Unicode MS"/>
          <w:color w:val="000000"/>
          <w:shd w:val="clear" w:color="auto" w:fill="FFFFFF"/>
        </w:rPr>
        <w:t xml:space="preserve"> </w:t>
      </w:r>
      <w:r w:rsidR="001F7818" w:rsidRPr="00090D85">
        <w:rPr>
          <w:rFonts w:eastAsia="Arial Unicode MS"/>
          <w:color w:val="000000"/>
          <w:shd w:val="clear" w:color="auto" w:fill="FFFFFF"/>
        </w:rPr>
        <w:t>&amp; Board of Islamic Pu</w:t>
      </w:r>
      <w:r w:rsidR="001F7818">
        <w:rPr>
          <w:rFonts w:eastAsia="Arial Unicode MS"/>
          <w:color w:val="000000"/>
          <w:shd w:val="clear" w:color="auto" w:fill="FFFFFF"/>
        </w:rPr>
        <w:t xml:space="preserve">blications, </w:t>
      </w:r>
      <w:r w:rsidR="001F7818" w:rsidRPr="00090D85">
        <w:rPr>
          <w:rFonts w:eastAsia="Arial Unicode MS"/>
          <w:color w:val="000000"/>
          <w:shd w:val="clear" w:color="auto" w:fill="FFFFFF"/>
        </w:rPr>
        <w:t>2009). </w:t>
      </w:r>
      <w:r w:rsidR="00EB5E3E">
        <w:rPr>
          <w:bCs/>
          <w:color w:val="222222"/>
        </w:rPr>
        <w:t>This is known as</w:t>
      </w:r>
      <w:r w:rsidR="00C419C6">
        <w:rPr>
          <w:bCs/>
          <w:color w:val="222222"/>
        </w:rPr>
        <w:t xml:space="preserve"> usury or </w:t>
      </w:r>
      <w:proofErr w:type="spellStart"/>
      <w:r w:rsidR="00C419C6">
        <w:rPr>
          <w:bCs/>
          <w:color w:val="222222"/>
        </w:rPr>
        <w:t>riba</w:t>
      </w:r>
      <w:proofErr w:type="spellEnd"/>
      <w:r w:rsidR="00C419C6">
        <w:rPr>
          <w:bCs/>
          <w:color w:val="222222"/>
        </w:rPr>
        <w:t>.</w:t>
      </w:r>
      <w:r w:rsidR="00026CAA">
        <w:rPr>
          <w:bCs/>
          <w:color w:val="222222"/>
        </w:rPr>
        <w:t xml:space="preserve"> There is still</w:t>
      </w:r>
      <w:r w:rsidR="00DC7FC4">
        <w:rPr>
          <w:bCs/>
          <w:color w:val="222222"/>
        </w:rPr>
        <w:t xml:space="preserve"> some questions amongst mainly M</w:t>
      </w:r>
      <w:r w:rsidR="00026CAA">
        <w:rPr>
          <w:bCs/>
          <w:color w:val="222222"/>
        </w:rPr>
        <w:t xml:space="preserve">uslim scholars of whether this is equivalent to some form of commission levied on the </w:t>
      </w:r>
      <w:r w:rsidR="008C358D">
        <w:rPr>
          <w:bCs/>
          <w:color w:val="222222"/>
        </w:rPr>
        <w:t>financ</w:t>
      </w:r>
      <w:r w:rsidR="00904496">
        <w:rPr>
          <w:bCs/>
          <w:color w:val="222222"/>
        </w:rPr>
        <w:t>ing medium being offered</w:t>
      </w:r>
      <w:r w:rsidR="003F474B">
        <w:rPr>
          <w:bCs/>
          <w:color w:val="222222"/>
        </w:rPr>
        <w:t xml:space="preserve"> or not</w:t>
      </w:r>
      <w:r w:rsidR="00904496">
        <w:rPr>
          <w:bCs/>
          <w:color w:val="222222"/>
        </w:rPr>
        <w:t>.</w:t>
      </w:r>
      <w:r w:rsidR="00DD36B5">
        <w:rPr>
          <w:bCs/>
          <w:color w:val="222222"/>
        </w:rPr>
        <w:t xml:space="preserve"> Investment in a business that provide goods or services that go against Islamic principles are branded as haram which means prohibited or sinful.</w:t>
      </w:r>
    </w:p>
    <w:p w:rsidR="002246D4" w:rsidRDefault="000B70EF" w:rsidP="00481A17">
      <w:pPr>
        <w:pStyle w:val="NormalWeb"/>
        <w:shd w:val="clear" w:color="auto" w:fill="FFFFFF"/>
        <w:spacing w:before="0" w:beforeAutospacing="0" w:after="0" w:afterAutospacing="0" w:line="480" w:lineRule="auto"/>
        <w:jc w:val="both"/>
        <w:rPr>
          <w:bCs/>
          <w:color w:val="222222"/>
        </w:rPr>
      </w:pPr>
      <w:r>
        <w:rPr>
          <w:bCs/>
          <w:color w:val="222222"/>
        </w:rPr>
        <w:tab/>
        <w:t xml:space="preserve">These vetoes have been applied through generations </w:t>
      </w:r>
      <w:r w:rsidR="000776E6">
        <w:rPr>
          <w:bCs/>
          <w:color w:val="222222"/>
        </w:rPr>
        <w:t>in varying degr</w:t>
      </w:r>
      <w:r w:rsidR="000A0337">
        <w:rPr>
          <w:bCs/>
          <w:color w:val="222222"/>
        </w:rPr>
        <w:t>ees in vari</w:t>
      </w:r>
      <w:r w:rsidR="003A20E0">
        <w:rPr>
          <w:bCs/>
          <w:color w:val="222222"/>
        </w:rPr>
        <w:t>ous M</w:t>
      </w:r>
      <w:r w:rsidR="000A0337">
        <w:rPr>
          <w:bCs/>
          <w:color w:val="222222"/>
        </w:rPr>
        <w:t>uslim countries mostly to ensure non Islamic practices are not carried out.</w:t>
      </w:r>
      <w:r w:rsidR="002246D4">
        <w:rPr>
          <w:bCs/>
          <w:color w:val="222222"/>
        </w:rPr>
        <w:t xml:space="preserve"> Towards the end of 20</w:t>
      </w:r>
      <w:r w:rsidR="002246D4" w:rsidRPr="002246D4">
        <w:rPr>
          <w:bCs/>
          <w:color w:val="222222"/>
          <w:vertAlign w:val="superscript"/>
        </w:rPr>
        <w:t>th</w:t>
      </w:r>
      <w:r w:rsidR="002246D4">
        <w:rPr>
          <w:bCs/>
          <w:color w:val="222222"/>
        </w:rPr>
        <w:t xml:space="preserve"> century several Islamic banks applied to use th</w:t>
      </w:r>
      <w:r w:rsidR="000D00C2">
        <w:rPr>
          <w:bCs/>
          <w:color w:val="222222"/>
        </w:rPr>
        <w:t>ese principles within the Islam fraternity</w:t>
      </w:r>
      <w:r w:rsidR="002246D4">
        <w:rPr>
          <w:bCs/>
          <w:color w:val="222222"/>
        </w:rPr>
        <w:t>.</w:t>
      </w:r>
      <w:r w:rsidR="008C4D46">
        <w:rPr>
          <w:bCs/>
          <w:color w:val="222222"/>
        </w:rPr>
        <w:t xml:space="preserve"> This </w:t>
      </w:r>
      <w:r w:rsidR="000D00C2">
        <w:rPr>
          <w:bCs/>
          <w:color w:val="222222"/>
        </w:rPr>
        <w:t>figure</w:t>
      </w:r>
      <w:r w:rsidR="008C4D46">
        <w:rPr>
          <w:bCs/>
          <w:color w:val="222222"/>
        </w:rPr>
        <w:t xml:space="preserve"> has </w:t>
      </w:r>
      <w:r w:rsidR="000D00C2">
        <w:rPr>
          <w:bCs/>
          <w:color w:val="222222"/>
        </w:rPr>
        <w:t>increased</w:t>
      </w:r>
      <w:r w:rsidR="008C4D46">
        <w:rPr>
          <w:bCs/>
          <w:color w:val="222222"/>
        </w:rPr>
        <w:t xml:space="preserve"> exponentially that by the year 2009, there were over 30</w:t>
      </w:r>
      <w:r w:rsidR="000D00C2">
        <w:rPr>
          <w:bCs/>
          <w:color w:val="222222"/>
        </w:rPr>
        <w:t>1</w:t>
      </w:r>
      <w:r w:rsidR="008C4D46">
        <w:rPr>
          <w:bCs/>
          <w:color w:val="222222"/>
        </w:rPr>
        <w:t xml:space="preserve"> banks and over 250 mutual funds </w:t>
      </w:r>
      <w:r w:rsidR="00CA36AB">
        <w:rPr>
          <w:bCs/>
          <w:color w:val="222222"/>
        </w:rPr>
        <w:t>that had complied with Islamic principles</w:t>
      </w:r>
      <w:r w:rsidR="003345C5">
        <w:rPr>
          <w:bCs/>
          <w:color w:val="222222"/>
        </w:rPr>
        <w:t xml:space="preserve"> (</w:t>
      </w:r>
      <w:proofErr w:type="spellStart"/>
      <w:r w:rsidR="003345C5">
        <w:rPr>
          <w:rFonts w:eastAsia="Arial Unicode MS"/>
          <w:color w:val="000000"/>
          <w:shd w:val="clear" w:color="auto" w:fill="FFFFFF"/>
        </w:rPr>
        <w:t>Ayub</w:t>
      </w:r>
      <w:proofErr w:type="spellEnd"/>
      <w:r w:rsidR="003345C5">
        <w:rPr>
          <w:rFonts w:eastAsia="Arial Unicode MS"/>
          <w:color w:val="000000"/>
          <w:shd w:val="clear" w:color="auto" w:fill="FFFFFF"/>
        </w:rPr>
        <w:t xml:space="preserve">, </w:t>
      </w:r>
      <w:r w:rsidR="003345C5" w:rsidRPr="006C4D24">
        <w:rPr>
          <w:rFonts w:eastAsia="Arial Unicode MS"/>
          <w:color w:val="000000"/>
          <w:shd w:val="clear" w:color="auto" w:fill="FFFFFF"/>
        </w:rPr>
        <w:t>2013)</w:t>
      </w:r>
      <w:r w:rsidR="00CA36AB">
        <w:rPr>
          <w:bCs/>
          <w:color w:val="222222"/>
        </w:rPr>
        <w:t>.</w:t>
      </w:r>
      <w:r w:rsidR="00DC7FC4">
        <w:rPr>
          <w:bCs/>
          <w:color w:val="222222"/>
        </w:rPr>
        <w:t xml:space="preserve"> The </w:t>
      </w:r>
      <w:proofErr w:type="spellStart"/>
      <w:r w:rsidR="00DB305D">
        <w:rPr>
          <w:bCs/>
          <w:color w:val="222222"/>
        </w:rPr>
        <w:t>Shariah</w:t>
      </w:r>
      <w:proofErr w:type="spellEnd"/>
      <w:r w:rsidR="00DB305D">
        <w:rPr>
          <w:bCs/>
          <w:color w:val="222222"/>
        </w:rPr>
        <w:t xml:space="preserve"> compliant financial institutions have grown and represent about 1% of total world assets.</w:t>
      </w:r>
      <w:r w:rsidR="00A9325D">
        <w:rPr>
          <w:bCs/>
          <w:color w:val="222222"/>
        </w:rPr>
        <w:t xml:space="preserve">  Mostly, these are found in the Gulf Cooperation Council (GCC) countries like Iran and Malaysia.</w:t>
      </w:r>
      <w:r w:rsidR="00DC7FC4">
        <w:rPr>
          <w:bCs/>
          <w:color w:val="222222"/>
        </w:rPr>
        <w:t xml:space="preserve"> </w:t>
      </w:r>
      <w:r w:rsidR="003345C5">
        <w:rPr>
          <w:bCs/>
          <w:color w:val="222222"/>
        </w:rPr>
        <w:t>The Sharia</w:t>
      </w:r>
      <w:r w:rsidR="001C7462">
        <w:rPr>
          <w:bCs/>
          <w:color w:val="222222"/>
        </w:rPr>
        <w:t xml:space="preserve"> banking industry has been hailed for giving ‘</w:t>
      </w:r>
      <w:r w:rsidR="000D00C2">
        <w:rPr>
          <w:bCs/>
          <w:color w:val="222222"/>
        </w:rPr>
        <w:t>celestial</w:t>
      </w:r>
      <w:r w:rsidR="001C7462">
        <w:rPr>
          <w:bCs/>
          <w:color w:val="222222"/>
        </w:rPr>
        <w:t xml:space="preserve"> guidance’ in the rejection of </w:t>
      </w:r>
      <w:r w:rsidR="00A06745">
        <w:rPr>
          <w:bCs/>
          <w:color w:val="222222"/>
        </w:rPr>
        <w:t>governmental</w:t>
      </w:r>
      <w:r w:rsidR="001C7462">
        <w:rPr>
          <w:bCs/>
          <w:color w:val="222222"/>
        </w:rPr>
        <w:t xml:space="preserve"> and </w:t>
      </w:r>
      <w:r w:rsidR="00A06745">
        <w:rPr>
          <w:bCs/>
          <w:color w:val="222222"/>
        </w:rPr>
        <w:t>commercial</w:t>
      </w:r>
      <w:r w:rsidR="001C7462">
        <w:rPr>
          <w:bCs/>
          <w:color w:val="222222"/>
        </w:rPr>
        <w:t xml:space="preserve"> dominance of the Western countries.</w:t>
      </w:r>
      <w:r w:rsidR="00281473">
        <w:rPr>
          <w:bCs/>
          <w:color w:val="222222"/>
        </w:rPr>
        <w:t xml:space="preserve"> It is pegged on the promise of no inflation, no </w:t>
      </w:r>
      <w:r w:rsidR="00585CAF">
        <w:rPr>
          <w:bCs/>
          <w:color w:val="222222"/>
        </w:rPr>
        <w:t>joblessness</w:t>
      </w:r>
      <w:r w:rsidR="00281473">
        <w:rPr>
          <w:bCs/>
          <w:color w:val="222222"/>
        </w:rPr>
        <w:t>,</w:t>
      </w:r>
      <w:r w:rsidR="00CA45D2">
        <w:rPr>
          <w:bCs/>
          <w:color w:val="222222"/>
        </w:rPr>
        <w:t xml:space="preserve"> no </w:t>
      </w:r>
      <w:r w:rsidR="00585CAF">
        <w:rPr>
          <w:bCs/>
          <w:color w:val="222222"/>
        </w:rPr>
        <w:t>taking advantage</w:t>
      </w:r>
      <w:r w:rsidR="00CA45D2">
        <w:rPr>
          <w:bCs/>
          <w:color w:val="222222"/>
        </w:rPr>
        <w:t xml:space="preserve"> and no </w:t>
      </w:r>
      <w:r w:rsidR="00585CAF">
        <w:rPr>
          <w:bCs/>
          <w:color w:val="222222"/>
        </w:rPr>
        <w:t>insufficiency</w:t>
      </w:r>
      <w:r w:rsidR="00CA45D2">
        <w:rPr>
          <w:bCs/>
          <w:color w:val="222222"/>
        </w:rPr>
        <w:t xml:space="preserve"> where it is </w:t>
      </w:r>
      <w:r w:rsidR="00585CAF">
        <w:rPr>
          <w:bCs/>
          <w:color w:val="222222"/>
        </w:rPr>
        <w:t>carried out</w:t>
      </w:r>
      <w:r w:rsidR="00CA45D2">
        <w:rPr>
          <w:bCs/>
          <w:color w:val="222222"/>
        </w:rPr>
        <w:t>.</w:t>
      </w:r>
      <w:r w:rsidR="000200C3">
        <w:rPr>
          <w:bCs/>
          <w:color w:val="222222"/>
        </w:rPr>
        <w:t xml:space="preserve"> The law has however been </w:t>
      </w:r>
      <w:r w:rsidR="003F06B0">
        <w:rPr>
          <w:bCs/>
          <w:color w:val="222222"/>
        </w:rPr>
        <w:t>condemned</w:t>
      </w:r>
      <w:r w:rsidR="000200C3">
        <w:rPr>
          <w:bCs/>
          <w:color w:val="222222"/>
        </w:rPr>
        <w:t xml:space="preserve"> for its failure to </w:t>
      </w:r>
      <w:r w:rsidR="003F06B0">
        <w:rPr>
          <w:bCs/>
          <w:color w:val="222222"/>
        </w:rPr>
        <w:t>formulate</w:t>
      </w:r>
      <w:r w:rsidR="000200C3">
        <w:rPr>
          <w:bCs/>
          <w:color w:val="222222"/>
        </w:rPr>
        <w:t xml:space="preserve"> a profit and loss </w:t>
      </w:r>
      <w:r w:rsidR="00914940">
        <w:rPr>
          <w:bCs/>
          <w:color w:val="222222"/>
        </w:rPr>
        <w:t>distribution</w:t>
      </w:r>
      <w:r w:rsidR="000200C3">
        <w:rPr>
          <w:bCs/>
          <w:color w:val="222222"/>
        </w:rPr>
        <w:t xml:space="preserve"> or more principled </w:t>
      </w:r>
      <w:r w:rsidR="00914940">
        <w:rPr>
          <w:bCs/>
          <w:color w:val="222222"/>
        </w:rPr>
        <w:lastRenderedPageBreak/>
        <w:t>methods</w:t>
      </w:r>
      <w:r w:rsidR="000200C3">
        <w:rPr>
          <w:bCs/>
          <w:color w:val="222222"/>
        </w:rPr>
        <w:t xml:space="preserve"> of investment but rather promoting banking produc</w:t>
      </w:r>
      <w:r w:rsidR="00A958C7">
        <w:rPr>
          <w:bCs/>
          <w:color w:val="222222"/>
        </w:rPr>
        <w:t>ts that comply with Islamic law and which use subterfuges and ruses to hide interest and pose bigger risks and higher costs that the conventional banks.</w:t>
      </w:r>
    </w:p>
    <w:p w:rsidR="00E479F2" w:rsidRDefault="00E479F2" w:rsidP="00481A17">
      <w:pPr>
        <w:pStyle w:val="NormalWeb"/>
        <w:shd w:val="clear" w:color="auto" w:fill="FFFFFF"/>
        <w:spacing w:before="0" w:beforeAutospacing="0" w:after="0" w:afterAutospacing="0" w:line="480" w:lineRule="auto"/>
        <w:jc w:val="both"/>
        <w:rPr>
          <w:bCs/>
          <w:color w:val="222222"/>
        </w:rPr>
      </w:pPr>
      <w:r>
        <w:rPr>
          <w:noProof/>
        </w:rPr>
        <w:drawing>
          <wp:inline distT="0" distB="0" distL="0" distR="0">
            <wp:extent cx="5943600" cy="3743325"/>
            <wp:effectExtent l="0" t="0" r="0" b="9525"/>
            <wp:docPr id="2" name="Picture 2" descr="Image result for islamic financing in saudi arabi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slamic financing in saudi arabia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43325"/>
                    </a:xfrm>
                    <a:prstGeom prst="rect">
                      <a:avLst/>
                    </a:prstGeom>
                    <a:noFill/>
                    <a:ln>
                      <a:noFill/>
                    </a:ln>
                  </pic:spPr>
                </pic:pic>
              </a:graphicData>
            </a:graphic>
          </wp:inline>
        </w:drawing>
      </w:r>
    </w:p>
    <w:p w:rsidR="004B4F3F" w:rsidRDefault="004B4F3F" w:rsidP="004B4F3F">
      <w:pPr>
        <w:pStyle w:val="NormalWeb"/>
        <w:shd w:val="clear" w:color="auto" w:fill="FFFFFF"/>
        <w:spacing w:before="0" w:beforeAutospacing="0" w:after="0" w:afterAutospacing="0" w:line="480" w:lineRule="auto"/>
        <w:jc w:val="center"/>
        <w:rPr>
          <w:b/>
          <w:bCs/>
          <w:color w:val="222222"/>
        </w:rPr>
      </w:pPr>
      <w:r w:rsidRPr="007D2857">
        <w:rPr>
          <w:b/>
          <w:bCs/>
          <w:color w:val="222222"/>
        </w:rPr>
        <w:t>Islamic Finance Products</w:t>
      </w:r>
    </w:p>
    <w:p w:rsidR="00433942" w:rsidRDefault="002900E9" w:rsidP="002900E9">
      <w:pPr>
        <w:pStyle w:val="NormalWeb"/>
        <w:shd w:val="clear" w:color="auto" w:fill="FFFFFF"/>
        <w:spacing w:before="0" w:beforeAutospacing="0" w:after="0" w:afterAutospacing="0" w:line="480" w:lineRule="auto"/>
        <w:jc w:val="both"/>
        <w:rPr>
          <w:bCs/>
          <w:color w:val="222222"/>
        </w:rPr>
      </w:pPr>
      <w:r>
        <w:rPr>
          <w:bCs/>
          <w:color w:val="222222"/>
        </w:rPr>
        <w:tab/>
      </w:r>
      <w:r w:rsidRPr="002900E9">
        <w:rPr>
          <w:bCs/>
          <w:color w:val="222222"/>
        </w:rPr>
        <w:t xml:space="preserve">Islamic financial products </w:t>
      </w:r>
      <w:r>
        <w:rPr>
          <w:bCs/>
          <w:color w:val="222222"/>
        </w:rPr>
        <w:t xml:space="preserve">are based on Islamic law (Sharia) and follow </w:t>
      </w:r>
      <w:r w:rsidR="00707446">
        <w:rPr>
          <w:bCs/>
          <w:color w:val="222222"/>
        </w:rPr>
        <w:t>definite</w:t>
      </w:r>
      <w:r>
        <w:rPr>
          <w:bCs/>
          <w:color w:val="222222"/>
        </w:rPr>
        <w:t xml:space="preserve"> </w:t>
      </w:r>
      <w:r w:rsidR="00707446">
        <w:rPr>
          <w:bCs/>
          <w:color w:val="222222"/>
        </w:rPr>
        <w:t>forms</w:t>
      </w:r>
      <w:r>
        <w:rPr>
          <w:bCs/>
          <w:color w:val="222222"/>
        </w:rPr>
        <w:t xml:space="preserve"> of contracts.</w:t>
      </w:r>
      <w:r w:rsidR="009A0EA9">
        <w:rPr>
          <w:bCs/>
          <w:color w:val="222222"/>
        </w:rPr>
        <w:t xml:space="preserve"> The Sharia </w:t>
      </w:r>
      <w:r w:rsidR="007002C5">
        <w:rPr>
          <w:bCs/>
          <w:color w:val="222222"/>
        </w:rPr>
        <w:t>accommodating</w:t>
      </w:r>
      <w:r w:rsidR="009A0EA9">
        <w:rPr>
          <w:bCs/>
          <w:color w:val="222222"/>
        </w:rPr>
        <w:t xml:space="preserve"> contracts do not </w:t>
      </w:r>
      <w:r w:rsidR="007002C5">
        <w:rPr>
          <w:bCs/>
          <w:color w:val="222222"/>
        </w:rPr>
        <w:t>bring about</w:t>
      </w:r>
      <w:r w:rsidR="009A0EA9">
        <w:rPr>
          <w:bCs/>
          <w:color w:val="222222"/>
        </w:rPr>
        <w:t xml:space="preserve"> debt, accrue interest and </w:t>
      </w:r>
      <w:r w:rsidR="00012FDC">
        <w:rPr>
          <w:bCs/>
          <w:color w:val="222222"/>
        </w:rPr>
        <w:t>ought to</w:t>
      </w:r>
      <w:r w:rsidR="009A0EA9">
        <w:rPr>
          <w:bCs/>
          <w:color w:val="222222"/>
        </w:rPr>
        <w:t xml:space="preserve"> have a basis of sharing risk and </w:t>
      </w:r>
      <w:r w:rsidR="0070658F">
        <w:rPr>
          <w:bCs/>
          <w:color w:val="222222"/>
        </w:rPr>
        <w:t>accountability</w:t>
      </w:r>
      <w:r w:rsidR="009A0EA9">
        <w:rPr>
          <w:bCs/>
          <w:color w:val="222222"/>
        </w:rPr>
        <w:t xml:space="preserve"> between the parties </w:t>
      </w:r>
      <w:r w:rsidR="0070658F">
        <w:rPr>
          <w:bCs/>
          <w:color w:val="222222"/>
        </w:rPr>
        <w:t>concerned</w:t>
      </w:r>
      <w:r w:rsidR="009A0EA9">
        <w:rPr>
          <w:bCs/>
          <w:color w:val="222222"/>
        </w:rPr>
        <w:t>.</w:t>
      </w:r>
      <w:r w:rsidR="00433942">
        <w:rPr>
          <w:bCs/>
          <w:color w:val="222222"/>
        </w:rPr>
        <w:t xml:space="preserve"> Below are some of the </w:t>
      </w:r>
      <w:r w:rsidR="00D1343E">
        <w:rPr>
          <w:bCs/>
          <w:color w:val="222222"/>
        </w:rPr>
        <w:t>pacts deployed</w:t>
      </w:r>
      <w:r w:rsidR="00433942">
        <w:rPr>
          <w:bCs/>
          <w:color w:val="222222"/>
        </w:rPr>
        <w:t xml:space="preserve"> in Islamic finance. The products are broken down into contracts of partnership, contracts of exchange and contracts of safety and security</w:t>
      </w:r>
    </w:p>
    <w:p w:rsidR="00314D01" w:rsidRPr="00433942" w:rsidRDefault="00433942" w:rsidP="0013414B">
      <w:pPr>
        <w:pStyle w:val="NormalWeb"/>
        <w:shd w:val="clear" w:color="auto" w:fill="FFFFFF"/>
        <w:spacing w:before="0" w:beforeAutospacing="0" w:after="0" w:afterAutospacing="0" w:line="480" w:lineRule="auto"/>
        <w:jc w:val="center"/>
        <w:rPr>
          <w:b/>
          <w:bCs/>
          <w:color w:val="222222"/>
        </w:rPr>
      </w:pPr>
      <w:r w:rsidRPr="00433942">
        <w:rPr>
          <w:b/>
          <w:bCs/>
          <w:color w:val="222222"/>
        </w:rPr>
        <w:t>Contract of Partnership</w:t>
      </w:r>
    </w:p>
    <w:p w:rsidR="00433942" w:rsidRDefault="00433942" w:rsidP="002900E9">
      <w:pPr>
        <w:pStyle w:val="NormalWeb"/>
        <w:shd w:val="clear" w:color="auto" w:fill="FFFFFF"/>
        <w:spacing w:before="0" w:beforeAutospacing="0" w:after="0" w:afterAutospacing="0" w:line="480" w:lineRule="auto"/>
        <w:jc w:val="both"/>
        <w:rPr>
          <w:b/>
          <w:bCs/>
          <w:color w:val="222222"/>
        </w:rPr>
      </w:pPr>
      <w:proofErr w:type="spellStart"/>
      <w:r w:rsidRPr="00433942">
        <w:rPr>
          <w:b/>
          <w:bCs/>
          <w:color w:val="222222"/>
        </w:rPr>
        <w:t>Mudaraba</w:t>
      </w:r>
      <w:proofErr w:type="spellEnd"/>
    </w:p>
    <w:p w:rsidR="003A4F3E" w:rsidRPr="00D91C9D" w:rsidRDefault="003345C5" w:rsidP="002900E9">
      <w:pPr>
        <w:pStyle w:val="NormalWeb"/>
        <w:shd w:val="clear" w:color="auto" w:fill="FFFFFF"/>
        <w:spacing w:before="0" w:beforeAutospacing="0" w:after="0" w:afterAutospacing="0" w:line="480" w:lineRule="auto"/>
        <w:jc w:val="both"/>
        <w:rPr>
          <w:b/>
        </w:rPr>
      </w:pPr>
      <w:r>
        <w:rPr>
          <w:bCs/>
          <w:color w:val="222222"/>
        </w:rPr>
        <w:lastRenderedPageBreak/>
        <w:tab/>
      </w:r>
      <w:r w:rsidR="003A4F3E" w:rsidRPr="003A4F3E">
        <w:rPr>
          <w:bCs/>
          <w:color w:val="222222"/>
        </w:rPr>
        <w:t xml:space="preserve">In this kind of contract, </w:t>
      </w:r>
      <w:r w:rsidR="003A4F3E">
        <w:rPr>
          <w:bCs/>
          <w:color w:val="222222"/>
        </w:rPr>
        <w:t>one party gives the other money that is invested in an economic activity or a business.</w:t>
      </w:r>
      <w:r w:rsidR="00B70A2E">
        <w:t xml:space="preserve"> The two parties share any profit that comes from the investment in accordance to an agreed ratio.</w:t>
      </w:r>
      <w:r w:rsidR="00C25F6E">
        <w:t xml:space="preserve"> If the investment fails, the investor </w:t>
      </w:r>
      <w:r w:rsidR="00112DF1">
        <w:t>is the one who loses the money.</w:t>
      </w:r>
      <w:r w:rsidR="005944B0">
        <w:t xml:space="preserve"> The fund </w:t>
      </w:r>
      <w:r w:rsidR="00902AAE">
        <w:t>administrator</w:t>
      </w:r>
      <w:r w:rsidR="005944B0">
        <w:t xml:space="preserve"> loses the value </w:t>
      </w:r>
      <w:r w:rsidR="003326EE">
        <w:t>of the</w:t>
      </w:r>
      <w:r w:rsidR="00902AAE">
        <w:t xml:space="preserve"> effort and time </w:t>
      </w:r>
      <w:r w:rsidR="003326EE">
        <w:t xml:space="preserve">he had committed to the </w:t>
      </w:r>
      <w:r w:rsidR="00902AAE">
        <w:t>deal</w:t>
      </w:r>
      <w:r w:rsidR="003326EE">
        <w:t>.</w:t>
      </w:r>
      <w:r w:rsidR="001C1877">
        <w:t xml:space="preserve"> The fund </w:t>
      </w:r>
      <w:r w:rsidR="00951F6C">
        <w:t>administrator</w:t>
      </w:r>
      <w:r w:rsidR="001C1877">
        <w:t xml:space="preserve"> </w:t>
      </w:r>
      <w:r w:rsidR="001C1877" w:rsidRPr="00D91C9D">
        <w:t>however</w:t>
      </w:r>
      <w:r w:rsidR="00902AAE">
        <w:t xml:space="preserve"> shoulders financial </w:t>
      </w:r>
      <w:r w:rsidR="003933C4">
        <w:t>obligation</w:t>
      </w:r>
      <w:r w:rsidR="001C1877" w:rsidRPr="00D91C9D">
        <w:t xml:space="preserve"> in</w:t>
      </w:r>
      <w:r w:rsidR="00D91C9D" w:rsidRPr="00D91C9D">
        <w:t xml:space="preserve"> </w:t>
      </w:r>
      <w:r w:rsidR="001C1877" w:rsidRPr="00D91C9D">
        <w:t xml:space="preserve">case the loss stems from his </w:t>
      </w:r>
      <w:r w:rsidR="003933C4" w:rsidRPr="00D91C9D">
        <w:t>slackness</w:t>
      </w:r>
      <w:r w:rsidR="001C1877" w:rsidRPr="00D91C9D">
        <w:t>.</w:t>
      </w:r>
    </w:p>
    <w:p w:rsidR="00D91C9D" w:rsidRDefault="00D91C9D" w:rsidP="002900E9">
      <w:pPr>
        <w:pStyle w:val="NormalWeb"/>
        <w:shd w:val="clear" w:color="auto" w:fill="FFFFFF"/>
        <w:spacing w:before="0" w:beforeAutospacing="0" w:after="0" w:afterAutospacing="0" w:line="480" w:lineRule="auto"/>
        <w:jc w:val="both"/>
        <w:rPr>
          <w:b/>
        </w:rPr>
      </w:pPr>
      <w:proofErr w:type="spellStart"/>
      <w:r w:rsidRPr="00D91C9D">
        <w:rPr>
          <w:b/>
        </w:rPr>
        <w:t>Musharaka</w:t>
      </w:r>
      <w:proofErr w:type="spellEnd"/>
      <w:r w:rsidRPr="00D91C9D">
        <w:rPr>
          <w:b/>
        </w:rPr>
        <w:t xml:space="preserve"> </w:t>
      </w:r>
    </w:p>
    <w:p w:rsidR="00D91C9D" w:rsidRDefault="00112DF1" w:rsidP="002900E9">
      <w:pPr>
        <w:pStyle w:val="NormalWeb"/>
        <w:shd w:val="clear" w:color="auto" w:fill="FFFFFF"/>
        <w:spacing w:before="0" w:beforeAutospacing="0" w:after="0" w:afterAutospacing="0" w:line="480" w:lineRule="auto"/>
        <w:jc w:val="both"/>
      </w:pPr>
      <w:r>
        <w:tab/>
      </w:r>
      <w:r w:rsidR="00D91C9D">
        <w:t xml:space="preserve">It refers to a contract that involves a </w:t>
      </w:r>
      <w:r w:rsidR="00572181">
        <w:t>combined</w:t>
      </w:r>
      <w:r w:rsidR="00D91C9D">
        <w:t xml:space="preserve"> </w:t>
      </w:r>
      <w:r w:rsidR="00572181">
        <w:t>undertaking</w:t>
      </w:r>
      <w:r w:rsidR="00D91C9D">
        <w:t xml:space="preserve"> where both </w:t>
      </w:r>
      <w:r w:rsidR="00B16E0E">
        <w:t>members</w:t>
      </w:r>
      <w:r w:rsidR="00D91C9D">
        <w:t xml:space="preserve"> </w:t>
      </w:r>
      <w:r w:rsidR="00B16E0E">
        <w:t>offer</w:t>
      </w:r>
      <w:r w:rsidR="00D91C9D">
        <w:t xml:space="preserve"> entrepreneurial skills, investment capital and labor and then </w:t>
      </w:r>
      <w:r w:rsidR="00B16E0E">
        <w:t>all</w:t>
      </w:r>
      <w:r w:rsidR="00D91C9D">
        <w:t xml:space="preserve"> share the loss or </w:t>
      </w:r>
      <w:r w:rsidR="00B16E0E">
        <w:t>gain</w:t>
      </w:r>
      <w:r w:rsidR="00D91C9D">
        <w:t xml:space="preserve"> of the </w:t>
      </w:r>
      <w:r w:rsidR="00B16E0E">
        <w:t>bustle</w:t>
      </w:r>
      <w:r w:rsidR="00D91C9D">
        <w:t>.</w:t>
      </w:r>
    </w:p>
    <w:p w:rsidR="00237D0A" w:rsidRDefault="00237D0A" w:rsidP="00237D0A">
      <w:pPr>
        <w:pStyle w:val="NormalWeb"/>
        <w:shd w:val="clear" w:color="auto" w:fill="FFFFFF"/>
        <w:spacing w:before="0" w:beforeAutospacing="0" w:after="0" w:afterAutospacing="0" w:line="480" w:lineRule="auto"/>
        <w:jc w:val="center"/>
        <w:rPr>
          <w:b/>
        </w:rPr>
      </w:pPr>
      <w:r w:rsidRPr="00237D0A">
        <w:rPr>
          <w:b/>
        </w:rPr>
        <w:t>Contracts of Exchange</w:t>
      </w:r>
    </w:p>
    <w:p w:rsidR="005C4057" w:rsidRDefault="006D2C51" w:rsidP="005C4057">
      <w:pPr>
        <w:pStyle w:val="NormalWeb"/>
        <w:shd w:val="clear" w:color="auto" w:fill="FFFFFF"/>
        <w:spacing w:before="0" w:beforeAutospacing="0" w:after="0" w:afterAutospacing="0" w:line="480" w:lineRule="auto"/>
        <w:jc w:val="both"/>
      </w:pPr>
      <w:r>
        <w:tab/>
      </w:r>
      <w:r w:rsidR="002D5669">
        <w:t xml:space="preserve">It refers to sales </w:t>
      </w:r>
      <w:r w:rsidR="00434427">
        <w:t>agreements</w:t>
      </w:r>
      <w:r w:rsidR="002D5669">
        <w:t xml:space="preserve"> </w:t>
      </w:r>
      <w:r w:rsidR="007D4F4C">
        <w:t>which</w:t>
      </w:r>
      <w:r w:rsidR="002D5669">
        <w:t xml:space="preserve"> allows for the </w:t>
      </w:r>
      <w:r w:rsidR="00E96E96">
        <w:t>transference</w:t>
      </w:r>
      <w:r w:rsidR="002D5669">
        <w:t xml:space="preserve"> of an article of trade for another article of trade.</w:t>
      </w:r>
      <w:r w:rsidR="00481A17">
        <w:t xml:space="preserve"> It may also involve transfer </w:t>
      </w:r>
      <w:r w:rsidR="00C624F6">
        <w:t>of money for money. It includes the following.</w:t>
      </w:r>
    </w:p>
    <w:p w:rsidR="00481A17" w:rsidRDefault="00481A17" w:rsidP="005C4057">
      <w:pPr>
        <w:pStyle w:val="NormalWeb"/>
        <w:shd w:val="clear" w:color="auto" w:fill="FFFFFF"/>
        <w:spacing w:before="0" w:beforeAutospacing="0" w:after="0" w:afterAutospacing="0" w:line="480" w:lineRule="auto"/>
        <w:jc w:val="both"/>
        <w:rPr>
          <w:b/>
        </w:rPr>
      </w:pPr>
      <w:proofErr w:type="spellStart"/>
      <w:r w:rsidRPr="00481A17">
        <w:rPr>
          <w:b/>
        </w:rPr>
        <w:t>Murabaha</w:t>
      </w:r>
      <w:proofErr w:type="spellEnd"/>
    </w:p>
    <w:p w:rsidR="008E4EC1" w:rsidRDefault="00AD7031" w:rsidP="005C4057">
      <w:pPr>
        <w:pStyle w:val="NormalWeb"/>
        <w:shd w:val="clear" w:color="auto" w:fill="FFFFFF"/>
        <w:spacing w:before="0" w:beforeAutospacing="0" w:after="0" w:afterAutospacing="0" w:line="480" w:lineRule="auto"/>
        <w:jc w:val="both"/>
      </w:pPr>
      <w:r>
        <w:tab/>
      </w:r>
      <w:r w:rsidR="008E4EC1" w:rsidRPr="008E4EC1">
        <w:t xml:space="preserve">This is a </w:t>
      </w:r>
      <w:r w:rsidR="008E4EC1">
        <w:t xml:space="preserve">cost plus kind of contract. In this scenario, an Islamic </w:t>
      </w:r>
      <w:r w:rsidR="00E96E96">
        <w:t>monetary body</w:t>
      </w:r>
      <w:r w:rsidR="008E4EC1">
        <w:t xml:space="preserve"> </w:t>
      </w:r>
      <w:r w:rsidR="00E96E96">
        <w:t>trades</w:t>
      </w:r>
      <w:r w:rsidR="008E4EC1">
        <w:t xml:space="preserve"> a</w:t>
      </w:r>
      <w:r w:rsidR="00E96E96">
        <w:t>n</w:t>
      </w:r>
      <w:r w:rsidR="008E4EC1">
        <w:t xml:space="preserve"> </w:t>
      </w:r>
      <w:r w:rsidR="00E96E96">
        <w:t>article of trade</w:t>
      </w:r>
      <w:r w:rsidR="008E4EC1">
        <w:t xml:space="preserve"> to a </w:t>
      </w:r>
      <w:r w:rsidR="007779F6">
        <w:t>purchaser</w:t>
      </w:r>
      <w:r w:rsidR="008E4EC1">
        <w:t xml:space="preserve"> taking into account the cost and the profit.</w:t>
      </w:r>
      <w:r w:rsidR="007779F6">
        <w:t xml:space="preserve"> Both parties happen to be aware of</w:t>
      </w:r>
      <w:r w:rsidR="00DC7FC4">
        <w:t xml:space="preserve"> the </w:t>
      </w:r>
      <w:r w:rsidR="007779F6">
        <w:t>fee</w:t>
      </w:r>
      <w:r w:rsidR="00DC7FC4">
        <w:t xml:space="preserve"> and the profit </w:t>
      </w:r>
      <w:r w:rsidR="007779F6">
        <w:t>before</w:t>
      </w:r>
      <w:r w:rsidR="00DC7FC4">
        <w:t xml:space="preserve">. </w:t>
      </w:r>
      <w:r w:rsidR="00DE78F9">
        <w:t>Postponed</w:t>
      </w:r>
      <w:r w:rsidR="00DC7FC4">
        <w:t xml:space="preserve"> </w:t>
      </w:r>
      <w:r w:rsidR="00DE78F9">
        <w:t>costs</w:t>
      </w:r>
      <w:r w:rsidR="00DC7FC4">
        <w:t xml:space="preserve"> are made by the buyer in this set up.</w:t>
      </w:r>
    </w:p>
    <w:p w:rsidR="004575EE" w:rsidRDefault="004575EE" w:rsidP="005C4057">
      <w:pPr>
        <w:pStyle w:val="NormalWeb"/>
        <w:shd w:val="clear" w:color="auto" w:fill="FFFFFF"/>
        <w:spacing w:before="0" w:beforeAutospacing="0" w:after="0" w:afterAutospacing="0" w:line="480" w:lineRule="auto"/>
        <w:jc w:val="both"/>
        <w:rPr>
          <w:b/>
        </w:rPr>
      </w:pPr>
      <w:r w:rsidRPr="004575EE">
        <w:rPr>
          <w:b/>
        </w:rPr>
        <w:t>Salam</w:t>
      </w:r>
    </w:p>
    <w:p w:rsidR="00B03D15" w:rsidRDefault="0020693C" w:rsidP="005C4057">
      <w:pPr>
        <w:pStyle w:val="NormalWeb"/>
        <w:shd w:val="clear" w:color="auto" w:fill="FFFFFF"/>
        <w:spacing w:before="0" w:beforeAutospacing="0" w:after="0" w:afterAutospacing="0" w:line="480" w:lineRule="auto"/>
        <w:jc w:val="both"/>
      </w:pPr>
      <w:r>
        <w:tab/>
      </w:r>
      <w:r w:rsidR="00B03D15">
        <w:t xml:space="preserve">In this kind of contract, the </w:t>
      </w:r>
      <w:r w:rsidR="00434427">
        <w:t>purchaser</w:t>
      </w:r>
      <w:r w:rsidR="00B03D15">
        <w:t xml:space="preserve">, normally an Islamic </w:t>
      </w:r>
      <w:r w:rsidR="00434427">
        <w:t>commercial</w:t>
      </w:r>
      <w:r w:rsidR="00B03D15">
        <w:t xml:space="preserve"> </w:t>
      </w:r>
      <w:r w:rsidR="00434427">
        <w:t>establishment</w:t>
      </w:r>
      <w:r>
        <w:t>,</w:t>
      </w:r>
      <w:r w:rsidR="00B03D15">
        <w:t xml:space="preserve"> </w:t>
      </w:r>
      <w:r w:rsidR="008368C4">
        <w:t>reimburses</w:t>
      </w:r>
      <w:r w:rsidR="00B03D15">
        <w:t xml:space="preserve"> for goods in </w:t>
      </w:r>
      <w:r w:rsidR="007D52FC">
        <w:t>full and</w:t>
      </w:r>
      <w:r w:rsidR="00B03D15">
        <w:t xml:space="preserve"> then the</w:t>
      </w:r>
      <w:r w:rsidR="008368C4">
        <w:t>y</w:t>
      </w:r>
      <w:r w:rsidR="00B03D15">
        <w:t xml:space="preserve"> are </w:t>
      </w:r>
      <w:r w:rsidR="008368C4">
        <w:t>provided</w:t>
      </w:r>
      <w:r w:rsidR="00B03D15">
        <w:t xml:space="preserve"> in future.</w:t>
      </w:r>
    </w:p>
    <w:p w:rsidR="007D52FC" w:rsidRDefault="007D52FC" w:rsidP="005C4057">
      <w:pPr>
        <w:pStyle w:val="NormalWeb"/>
        <w:shd w:val="clear" w:color="auto" w:fill="FFFFFF"/>
        <w:spacing w:before="0" w:beforeAutospacing="0" w:after="0" w:afterAutospacing="0" w:line="480" w:lineRule="auto"/>
        <w:jc w:val="both"/>
        <w:rPr>
          <w:b/>
        </w:rPr>
      </w:pPr>
      <w:proofErr w:type="spellStart"/>
      <w:r w:rsidRPr="007D52FC">
        <w:rPr>
          <w:b/>
        </w:rPr>
        <w:t>Istisna</w:t>
      </w:r>
      <w:proofErr w:type="spellEnd"/>
    </w:p>
    <w:p w:rsidR="007D52FC" w:rsidRDefault="00634B66" w:rsidP="00901F1C">
      <w:pPr>
        <w:pStyle w:val="NormalWeb"/>
        <w:shd w:val="clear" w:color="auto" w:fill="FFFFFF"/>
        <w:spacing w:before="0" w:beforeAutospacing="0" w:after="0" w:afterAutospacing="0" w:line="480" w:lineRule="auto"/>
        <w:jc w:val="both"/>
      </w:pPr>
      <w:r>
        <w:tab/>
      </w:r>
      <w:r w:rsidR="007D52FC">
        <w:t xml:space="preserve">It is </w:t>
      </w:r>
      <w:r w:rsidR="00761D4F">
        <w:t>a</w:t>
      </w:r>
      <w:r w:rsidR="007D52FC">
        <w:t xml:space="preserve"> </w:t>
      </w:r>
      <w:r w:rsidR="00761D4F">
        <w:t>form</w:t>
      </w:r>
      <w:r w:rsidR="007D52FC">
        <w:t xml:space="preserve"> of forward sale </w:t>
      </w:r>
      <w:r w:rsidR="00761D4F">
        <w:t>agreement</w:t>
      </w:r>
      <w:r w:rsidR="007D52FC">
        <w:t xml:space="preserve"> which permits an Islamic </w:t>
      </w:r>
      <w:r w:rsidR="00B5414A">
        <w:t>organization</w:t>
      </w:r>
      <w:r w:rsidR="007D52FC">
        <w:t xml:space="preserve"> to purchase a </w:t>
      </w:r>
      <w:r w:rsidR="00B5414A">
        <w:t>venture</w:t>
      </w:r>
      <w:r w:rsidR="007D52FC">
        <w:t xml:space="preserve"> that is </w:t>
      </w:r>
      <w:r w:rsidR="00B5414A">
        <w:t>going through a construction phase</w:t>
      </w:r>
      <w:r w:rsidR="007D52FC">
        <w:t xml:space="preserve"> and that will be finished and </w:t>
      </w:r>
      <w:r w:rsidR="00B5414A">
        <w:t>conveyed</w:t>
      </w:r>
      <w:r w:rsidR="007D52FC">
        <w:t xml:space="preserve"> on a future gi</w:t>
      </w:r>
      <w:r>
        <w:t xml:space="preserve">ven date, on the </w:t>
      </w:r>
      <w:r w:rsidR="0036316F">
        <w:t>purchaser’s</w:t>
      </w:r>
      <w:r>
        <w:t xml:space="preserve"> behalf.</w:t>
      </w:r>
    </w:p>
    <w:p w:rsidR="007D52FC" w:rsidRDefault="007D52FC" w:rsidP="00D15ADF">
      <w:pPr>
        <w:pStyle w:val="NormalWeb"/>
        <w:shd w:val="clear" w:color="auto" w:fill="FFFFFF"/>
        <w:spacing w:before="0" w:beforeAutospacing="0" w:after="0" w:afterAutospacing="0" w:line="480" w:lineRule="auto"/>
        <w:jc w:val="center"/>
        <w:rPr>
          <w:b/>
        </w:rPr>
      </w:pPr>
      <w:r w:rsidRPr="007D52FC">
        <w:rPr>
          <w:b/>
        </w:rPr>
        <w:lastRenderedPageBreak/>
        <w:t>Contracts of Safety and Security</w:t>
      </w:r>
    </w:p>
    <w:p w:rsidR="007D52FC" w:rsidRDefault="007D52FC" w:rsidP="00901F1C">
      <w:pPr>
        <w:pStyle w:val="NormalWeb"/>
        <w:shd w:val="clear" w:color="auto" w:fill="FFFFFF"/>
        <w:spacing w:before="0" w:beforeAutospacing="0" w:after="0" w:afterAutospacing="0" w:line="480" w:lineRule="auto"/>
        <w:jc w:val="both"/>
      </w:pPr>
      <w:r>
        <w:t xml:space="preserve">These kinds of contracts </w:t>
      </w:r>
      <w:r w:rsidR="009F6621">
        <w:t>assist</w:t>
      </w:r>
      <w:r>
        <w:t xml:space="preserve"> individuals and </w:t>
      </w:r>
      <w:r w:rsidR="00683BE5">
        <w:t>corporate</w:t>
      </w:r>
      <w:r>
        <w:t xml:space="preserve"> </w:t>
      </w:r>
      <w:r w:rsidR="00683BE5">
        <w:t>clienteles</w:t>
      </w:r>
      <w:r>
        <w:t xml:space="preserve"> </w:t>
      </w:r>
      <w:r w:rsidR="00683BE5">
        <w:t>preserve</w:t>
      </w:r>
      <w:r>
        <w:t xml:space="preserve"> their funds safe.</w:t>
      </w:r>
    </w:p>
    <w:p w:rsidR="008B5729" w:rsidRDefault="008B5729" w:rsidP="00901F1C">
      <w:pPr>
        <w:pStyle w:val="NormalWeb"/>
        <w:shd w:val="clear" w:color="auto" w:fill="FFFFFF"/>
        <w:spacing w:before="0" w:beforeAutospacing="0" w:after="0" w:afterAutospacing="0" w:line="480" w:lineRule="auto"/>
        <w:jc w:val="both"/>
        <w:rPr>
          <w:b/>
        </w:rPr>
      </w:pPr>
      <w:proofErr w:type="spellStart"/>
      <w:r w:rsidRPr="008B5729">
        <w:rPr>
          <w:b/>
        </w:rPr>
        <w:t>Wadia</w:t>
      </w:r>
      <w:proofErr w:type="spellEnd"/>
    </w:p>
    <w:p w:rsidR="008B5729" w:rsidRPr="008B5729" w:rsidRDefault="00411FDB" w:rsidP="00901F1C">
      <w:pPr>
        <w:pStyle w:val="NormalWeb"/>
        <w:shd w:val="clear" w:color="auto" w:fill="FFFFFF"/>
        <w:spacing w:before="0" w:beforeAutospacing="0" w:after="0" w:afterAutospacing="0" w:line="480" w:lineRule="auto"/>
        <w:jc w:val="both"/>
      </w:pPr>
      <w:r>
        <w:tab/>
        <w:t xml:space="preserve">It </w:t>
      </w:r>
      <w:r w:rsidR="008B5729">
        <w:t xml:space="preserve">involves a property </w:t>
      </w:r>
      <w:r w:rsidR="00487C27">
        <w:t>holder</w:t>
      </w:r>
      <w:r w:rsidR="008B5729">
        <w:t xml:space="preserve"> giving </w:t>
      </w:r>
      <w:r w:rsidR="00487C27">
        <w:t>assets</w:t>
      </w:r>
      <w:r w:rsidR="008B5729">
        <w:t xml:space="preserve"> to </w:t>
      </w:r>
      <w:r w:rsidR="00487C27">
        <w:t>a different</w:t>
      </w:r>
      <w:r w:rsidR="008B5729">
        <w:t xml:space="preserve"> party for the </w:t>
      </w:r>
      <w:r w:rsidR="00487C27">
        <w:t>resolve</w:t>
      </w:r>
      <w:r w:rsidR="008B5729">
        <w:t xml:space="preserve"> of </w:t>
      </w:r>
      <w:r w:rsidR="00487C27">
        <w:t>upkeep</w:t>
      </w:r>
      <w:r w:rsidR="008B5729">
        <w:t xml:space="preserve">. The Islamic current and savings account are </w:t>
      </w:r>
      <w:r w:rsidR="00462238">
        <w:t>founded</w:t>
      </w:r>
      <w:r w:rsidR="008B5729">
        <w:t xml:space="preserve"> on the </w:t>
      </w:r>
      <w:proofErr w:type="spellStart"/>
      <w:r w:rsidR="008B5729">
        <w:t>wadia</w:t>
      </w:r>
      <w:proofErr w:type="spellEnd"/>
      <w:r w:rsidR="008B5729">
        <w:t xml:space="preserve"> account.</w:t>
      </w:r>
    </w:p>
    <w:p w:rsidR="008B5729" w:rsidRDefault="0086073A" w:rsidP="00901F1C">
      <w:pPr>
        <w:pStyle w:val="NormalWeb"/>
        <w:shd w:val="clear" w:color="auto" w:fill="FFFFFF"/>
        <w:spacing w:before="0" w:beforeAutospacing="0" w:after="0" w:afterAutospacing="0" w:line="480" w:lineRule="auto"/>
        <w:jc w:val="both"/>
        <w:rPr>
          <w:b/>
        </w:rPr>
      </w:pPr>
      <w:proofErr w:type="spellStart"/>
      <w:r>
        <w:rPr>
          <w:b/>
        </w:rPr>
        <w:t>Hiwala</w:t>
      </w:r>
      <w:proofErr w:type="spellEnd"/>
    </w:p>
    <w:p w:rsidR="0086073A" w:rsidRDefault="00411FDB" w:rsidP="00901F1C">
      <w:pPr>
        <w:pStyle w:val="NormalWeb"/>
        <w:shd w:val="clear" w:color="auto" w:fill="FFFFFF"/>
        <w:spacing w:before="0" w:beforeAutospacing="0" w:after="0" w:afterAutospacing="0" w:line="480" w:lineRule="auto"/>
        <w:jc w:val="both"/>
      </w:pPr>
      <w:r>
        <w:tab/>
      </w:r>
      <w:r w:rsidR="0086073A">
        <w:t xml:space="preserve">In this set up, debt is </w:t>
      </w:r>
      <w:r w:rsidR="00462238">
        <w:t>moved</w:t>
      </w:r>
      <w:r w:rsidR="0086073A">
        <w:t xml:space="preserve"> from a </w:t>
      </w:r>
      <w:r w:rsidR="00462238">
        <w:t>borrower</w:t>
      </w:r>
      <w:r w:rsidR="0086073A">
        <w:t xml:space="preserve"> to another. Once </w:t>
      </w:r>
      <w:r w:rsidR="00462238">
        <w:t>it</w:t>
      </w:r>
      <w:r w:rsidR="0086073A">
        <w:t xml:space="preserve"> is </w:t>
      </w:r>
      <w:r w:rsidR="00462238">
        <w:t>moved</w:t>
      </w:r>
      <w:r w:rsidR="0086073A">
        <w:t>, the first debtor becomes free from the obligation.</w:t>
      </w:r>
      <w:r w:rsidR="001F3E2A">
        <w:t xml:space="preserve"> It is the kind of contract </w:t>
      </w:r>
      <w:r w:rsidR="00B03642">
        <w:t>employed</w:t>
      </w:r>
      <w:r w:rsidR="001F3E2A">
        <w:t xml:space="preserve"> by Islamic financial </w:t>
      </w:r>
      <w:r w:rsidR="00B03642">
        <w:t>organizations</w:t>
      </w:r>
      <w:r w:rsidR="001F3E2A">
        <w:t xml:space="preserve"> to </w:t>
      </w:r>
      <w:r w:rsidR="00B03642">
        <w:t>send</w:t>
      </w:r>
      <w:r w:rsidR="001F3E2A">
        <w:t xml:space="preserve"> </w:t>
      </w:r>
      <w:r w:rsidR="00B03642">
        <w:t>cash</w:t>
      </w:r>
      <w:r w:rsidR="001F3E2A">
        <w:t xml:space="preserve"> between people.</w:t>
      </w:r>
      <w:r w:rsidR="007F24E7">
        <w:t xml:space="preserve"> </w:t>
      </w:r>
    </w:p>
    <w:p w:rsidR="003872F3" w:rsidRDefault="003872F3" w:rsidP="00901F1C">
      <w:pPr>
        <w:pStyle w:val="NormalWeb"/>
        <w:shd w:val="clear" w:color="auto" w:fill="FFFFFF"/>
        <w:spacing w:before="0" w:beforeAutospacing="0" w:after="0" w:afterAutospacing="0" w:line="480" w:lineRule="auto"/>
        <w:jc w:val="both"/>
        <w:rPr>
          <w:b/>
        </w:rPr>
      </w:pPr>
      <w:proofErr w:type="spellStart"/>
      <w:r w:rsidRPr="003872F3">
        <w:rPr>
          <w:b/>
        </w:rPr>
        <w:t>Kafala</w:t>
      </w:r>
      <w:proofErr w:type="spellEnd"/>
      <w:r>
        <w:rPr>
          <w:b/>
        </w:rPr>
        <w:t xml:space="preserve"> </w:t>
      </w:r>
    </w:p>
    <w:p w:rsidR="003872F3" w:rsidRDefault="00F437BF" w:rsidP="00901F1C">
      <w:pPr>
        <w:pStyle w:val="NormalWeb"/>
        <w:shd w:val="clear" w:color="auto" w:fill="FFFFFF"/>
        <w:spacing w:before="0" w:beforeAutospacing="0" w:after="0" w:afterAutospacing="0" w:line="480" w:lineRule="auto"/>
        <w:jc w:val="both"/>
      </w:pPr>
      <w:r>
        <w:tab/>
      </w:r>
      <w:r w:rsidR="003872F3">
        <w:t>T</w:t>
      </w:r>
      <w:r w:rsidR="00B03642">
        <w:t>his set up involves accepting a</w:t>
      </w:r>
      <w:r w:rsidR="003872F3">
        <w:t xml:space="preserve"> </w:t>
      </w:r>
      <w:r w:rsidR="00B03642">
        <w:t>prevailing</w:t>
      </w:r>
      <w:r w:rsidR="003872F3">
        <w:t xml:space="preserve"> </w:t>
      </w:r>
      <w:r w:rsidR="00B03642">
        <w:t>compulsion</w:t>
      </w:r>
      <w:r w:rsidR="003872F3">
        <w:t xml:space="preserve"> and becoming </w:t>
      </w:r>
      <w:r w:rsidR="00B03642">
        <w:t>accountable</w:t>
      </w:r>
      <w:r w:rsidR="003872F3">
        <w:t xml:space="preserve"> for accomplishing </w:t>
      </w:r>
      <w:r w:rsidR="00B03642">
        <w:t>somebody’s</w:t>
      </w:r>
      <w:r w:rsidR="003872F3">
        <w:t xml:space="preserve"> liability by a third party.</w:t>
      </w:r>
    </w:p>
    <w:p w:rsidR="00901F1C" w:rsidRDefault="00901F1C" w:rsidP="00901F1C">
      <w:pPr>
        <w:pStyle w:val="NormalWeb"/>
        <w:shd w:val="clear" w:color="auto" w:fill="FFFFFF"/>
        <w:spacing w:before="0" w:beforeAutospacing="0" w:after="0" w:afterAutospacing="0" w:line="480" w:lineRule="auto"/>
        <w:jc w:val="both"/>
        <w:rPr>
          <w:b/>
        </w:rPr>
      </w:pPr>
      <w:proofErr w:type="spellStart"/>
      <w:r w:rsidRPr="00901F1C">
        <w:rPr>
          <w:b/>
        </w:rPr>
        <w:t>Rahn</w:t>
      </w:r>
      <w:proofErr w:type="spellEnd"/>
    </w:p>
    <w:p w:rsidR="00B53CFC" w:rsidRDefault="00FB6C8B" w:rsidP="00B53CFC">
      <w:pPr>
        <w:pStyle w:val="NormalWeb"/>
        <w:shd w:val="clear" w:color="auto" w:fill="FFFFFF"/>
        <w:spacing w:before="0" w:beforeAutospacing="0" w:after="0" w:afterAutospacing="0" w:line="480" w:lineRule="auto"/>
      </w:pPr>
      <w:r>
        <w:tab/>
      </w:r>
      <w:r w:rsidR="008641C6">
        <w:t xml:space="preserve">Involves pledging a property </w:t>
      </w:r>
      <w:r w:rsidR="007B4175">
        <w:t>alongside a commitment</w:t>
      </w:r>
      <w:r w:rsidR="008641C6">
        <w:t>.</w:t>
      </w:r>
      <w:r w:rsidR="00023E6F">
        <w:t xml:space="preserve"> A </w:t>
      </w:r>
      <w:r w:rsidR="007A19EF">
        <w:t>surety</w:t>
      </w:r>
      <w:r w:rsidR="00023E6F">
        <w:t xml:space="preserve"> or a pledge is offered</w:t>
      </w:r>
      <w:r w:rsidR="00184DE7">
        <w:t xml:space="preserve"> by a customer through a </w:t>
      </w:r>
      <w:proofErr w:type="spellStart"/>
      <w:r w:rsidR="00184DE7">
        <w:t>R</w:t>
      </w:r>
      <w:r w:rsidR="00023E6F">
        <w:t>ahn</w:t>
      </w:r>
      <w:proofErr w:type="spellEnd"/>
      <w:r w:rsidR="00023E6F">
        <w:t xml:space="preserve"> contract so as to secure a financial liability. </w:t>
      </w:r>
    </w:p>
    <w:p w:rsidR="004E094D" w:rsidRDefault="004E094D" w:rsidP="00B53CFC">
      <w:pPr>
        <w:pStyle w:val="NormalWeb"/>
        <w:shd w:val="clear" w:color="auto" w:fill="FFFFFF"/>
        <w:spacing w:before="0" w:beforeAutospacing="0" w:after="0" w:afterAutospacing="0" w:line="480" w:lineRule="auto"/>
      </w:pPr>
      <w:r>
        <w:rPr>
          <w:noProof/>
        </w:rPr>
        <w:drawing>
          <wp:inline distT="0" distB="0" distL="0" distR="0">
            <wp:extent cx="6105525" cy="2781300"/>
            <wp:effectExtent l="0" t="0" r="9525" b="0"/>
            <wp:docPr id="3" name="Picture 3" descr="Image result for islamic financing in saudi arabi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slamic financing in saudi arabia grap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2781300"/>
                    </a:xfrm>
                    <a:prstGeom prst="rect">
                      <a:avLst/>
                    </a:prstGeom>
                    <a:noFill/>
                    <a:ln>
                      <a:noFill/>
                    </a:ln>
                  </pic:spPr>
                </pic:pic>
              </a:graphicData>
            </a:graphic>
          </wp:inline>
        </w:drawing>
      </w:r>
    </w:p>
    <w:p w:rsidR="00B53CFC" w:rsidRDefault="00B53CFC" w:rsidP="00B53CFC">
      <w:pPr>
        <w:pStyle w:val="NormalWeb"/>
        <w:shd w:val="clear" w:color="auto" w:fill="FFFFFF"/>
        <w:spacing w:before="0" w:beforeAutospacing="0" w:after="0" w:afterAutospacing="0" w:line="480" w:lineRule="auto"/>
        <w:jc w:val="center"/>
        <w:rPr>
          <w:b/>
        </w:rPr>
      </w:pPr>
      <w:r w:rsidRPr="00B53CFC">
        <w:rPr>
          <w:b/>
        </w:rPr>
        <w:lastRenderedPageBreak/>
        <w:t>Saudi Arabia,</w:t>
      </w:r>
      <w:r>
        <w:rPr>
          <w:b/>
        </w:rPr>
        <w:t xml:space="preserve"> </w:t>
      </w:r>
      <w:r w:rsidR="00FB6C8B">
        <w:rPr>
          <w:b/>
        </w:rPr>
        <w:t>Egypt and Morocco and T</w:t>
      </w:r>
      <w:r w:rsidRPr="00B53CFC">
        <w:rPr>
          <w:b/>
        </w:rPr>
        <w:t>heir difference</w:t>
      </w:r>
      <w:r w:rsidR="00FB6C8B">
        <w:rPr>
          <w:b/>
        </w:rPr>
        <w:t>s</w:t>
      </w:r>
      <w:r w:rsidRPr="00B53CFC">
        <w:rPr>
          <w:b/>
        </w:rPr>
        <w:t xml:space="preserve"> in Islamic Banking</w:t>
      </w:r>
      <w:r>
        <w:rPr>
          <w:b/>
        </w:rPr>
        <w:t>.</w:t>
      </w:r>
    </w:p>
    <w:p w:rsidR="00B53CFC" w:rsidRPr="00B53CFC" w:rsidRDefault="00D15ADF" w:rsidP="00CD6085">
      <w:pPr>
        <w:pStyle w:val="NormalWeb"/>
        <w:shd w:val="clear" w:color="auto" w:fill="FFFFFF"/>
        <w:spacing w:before="0" w:beforeAutospacing="0" w:after="0" w:afterAutospacing="0" w:line="480" w:lineRule="auto"/>
        <w:jc w:val="both"/>
      </w:pPr>
      <w:r>
        <w:tab/>
      </w:r>
      <w:r w:rsidR="0029479C" w:rsidRPr="0029479C">
        <w:t>I</w:t>
      </w:r>
      <w:r w:rsidR="0029479C">
        <w:t>n spite of the trend to have the Saudi Arabian banking market to convert to fully fledged sharia banking, there are only four of the 12 licensed banks that are pure Islamic banks</w:t>
      </w:r>
      <w:r w:rsidR="00EB3B1A">
        <w:t xml:space="preserve"> (</w:t>
      </w:r>
      <w:proofErr w:type="spellStart"/>
      <w:r w:rsidR="00EB3B1A">
        <w:rPr>
          <w:rFonts w:eastAsia="Arial Unicode MS"/>
          <w:color w:val="000000"/>
          <w:shd w:val="clear" w:color="auto" w:fill="FFFFFF"/>
        </w:rPr>
        <w:t>Visser</w:t>
      </w:r>
      <w:proofErr w:type="spellEnd"/>
      <w:r w:rsidR="00EB3B1A">
        <w:rPr>
          <w:rFonts w:eastAsia="Arial Unicode MS"/>
          <w:color w:val="000000"/>
          <w:shd w:val="clear" w:color="auto" w:fill="FFFFFF"/>
        </w:rPr>
        <w:t xml:space="preserve">, </w:t>
      </w:r>
      <w:r w:rsidR="00EB3B1A" w:rsidRPr="00090D85">
        <w:rPr>
          <w:rFonts w:eastAsia="Arial Unicode MS"/>
          <w:color w:val="000000"/>
          <w:shd w:val="clear" w:color="auto" w:fill="FFFFFF"/>
        </w:rPr>
        <w:t>2015). </w:t>
      </w:r>
      <w:r w:rsidR="0037620D">
        <w:t xml:space="preserve"> They include Al-</w:t>
      </w:r>
      <w:proofErr w:type="spellStart"/>
      <w:r w:rsidR="0037620D">
        <w:t>Rajhi</w:t>
      </w:r>
      <w:proofErr w:type="spellEnd"/>
      <w:r w:rsidR="0037620D">
        <w:t xml:space="preserve"> bank, Al Jazeera bank, Al </w:t>
      </w:r>
      <w:proofErr w:type="spellStart"/>
      <w:r w:rsidR="0037620D">
        <w:t>Bilad</w:t>
      </w:r>
      <w:proofErr w:type="spellEnd"/>
      <w:r w:rsidR="0037620D">
        <w:t xml:space="preserve"> bank and </w:t>
      </w:r>
      <w:proofErr w:type="spellStart"/>
      <w:r w:rsidR="0037620D">
        <w:t>Alinma</w:t>
      </w:r>
      <w:proofErr w:type="spellEnd"/>
      <w:r w:rsidR="0037620D">
        <w:t xml:space="preserve"> bank.</w:t>
      </w:r>
      <w:r w:rsidR="00586D21">
        <w:t xml:space="preserve"> The two largest Islamic banks the Dar al </w:t>
      </w:r>
      <w:proofErr w:type="spellStart"/>
      <w:r w:rsidR="00586D21">
        <w:t>Maal</w:t>
      </w:r>
      <w:proofErr w:type="spellEnd"/>
      <w:r w:rsidR="00586D21">
        <w:t xml:space="preserve"> al </w:t>
      </w:r>
      <w:proofErr w:type="spellStart"/>
      <w:r w:rsidR="00586D21">
        <w:t>Islami</w:t>
      </w:r>
      <w:proofErr w:type="spellEnd"/>
      <w:r w:rsidR="00586D21">
        <w:t xml:space="preserve"> and Al Barak bank do not operate in Saudi Arabia.</w:t>
      </w:r>
      <w:r w:rsidR="00DC7F03">
        <w:t xml:space="preserve"> This is not withstanding that they are owned by prominent Saudis.</w:t>
      </w:r>
      <w:r w:rsidR="00550C06">
        <w:t xml:space="preserve"> Saudi Arabia does not recognize the concept of Islamic banking. The argument is that if some banks were regarded as Islamic, then the rest would be deemed </w:t>
      </w:r>
      <w:r w:rsidR="006174EC">
        <w:t>anti-Islamic</w:t>
      </w:r>
      <w:r w:rsidR="001469C6">
        <w:t>.</w:t>
      </w:r>
      <w:r w:rsidR="008E0BD3">
        <w:t xml:space="preserve"> The Saudi banks </w:t>
      </w:r>
      <w:r w:rsidR="007A19EF">
        <w:t>deliver</w:t>
      </w:r>
      <w:r w:rsidR="008E0BD3">
        <w:t xml:space="preserve"> corporate banking, investment services, brokerage services and derivative transactions</w:t>
      </w:r>
      <w:r w:rsidR="00811926">
        <w:t xml:space="preserve"> (</w:t>
      </w:r>
      <w:proofErr w:type="spellStart"/>
      <w:r w:rsidR="00811926">
        <w:rPr>
          <w:rFonts w:eastAsia="Arial Unicode MS"/>
          <w:color w:val="000000"/>
          <w:shd w:val="clear" w:color="auto" w:fill="FFFFFF"/>
        </w:rPr>
        <w:t>Visser</w:t>
      </w:r>
      <w:proofErr w:type="spellEnd"/>
      <w:r w:rsidR="00811926">
        <w:rPr>
          <w:rFonts w:eastAsia="Arial Unicode MS"/>
          <w:color w:val="000000"/>
          <w:shd w:val="clear" w:color="auto" w:fill="FFFFFF"/>
        </w:rPr>
        <w:t xml:space="preserve">, </w:t>
      </w:r>
      <w:r w:rsidR="00811926" w:rsidRPr="00090D85">
        <w:rPr>
          <w:rFonts w:eastAsia="Arial Unicode MS"/>
          <w:color w:val="000000"/>
          <w:shd w:val="clear" w:color="auto" w:fill="FFFFFF"/>
        </w:rPr>
        <w:t>2015)</w:t>
      </w:r>
      <w:r w:rsidR="008E0BD3">
        <w:t>.</w:t>
      </w:r>
      <w:r w:rsidR="00262EE0">
        <w:t xml:space="preserve"> On top of this, it also has a </w:t>
      </w:r>
      <w:r w:rsidR="007A19EF">
        <w:t>flourishing</w:t>
      </w:r>
      <w:r w:rsidR="00262EE0">
        <w:t xml:space="preserve"> stock market. </w:t>
      </w:r>
      <w:r w:rsidR="006174EC">
        <w:t xml:space="preserve">The </w:t>
      </w:r>
      <w:r w:rsidR="007A19EF">
        <w:t>whole</w:t>
      </w:r>
      <w:r w:rsidR="006174EC">
        <w:t xml:space="preserve"> </w:t>
      </w:r>
      <w:r w:rsidR="007A19EF">
        <w:t>worth</w:t>
      </w:r>
      <w:r w:rsidR="006174EC">
        <w:t xml:space="preserve"> of shares </w:t>
      </w:r>
      <w:r w:rsidR="007A19EF">
        <w:t>transacted</w:t>
      </w:r>
      <w:r w:rsidR="006174EC">
        <w:t xml:space="preserve"> is in the figure </w:t>
      </w:r>
      <w:proofErr w:type="spellStart"/>
      <w:r w:rsidR="006174EC">
        <w:t>f</w:t>
      </w:r>
      <w:proofErr w:type="spellEnd"/>
      <w:r w:rsidR="006174EC">
        <w:t xml:space="preserve"> $16 billion.</w:t>
      </w:r>
      <w:r w:rsidR="00D94611">
        <w:t xml:space="preserve"> The </w:t>
      </w:r>
      <w:proofErr w:type="spellStart"/>
      <w:r w:rsidR="00D94611">
        <w:t>Tadawul</w:t>
      </w:r>
      <w:proofErr w:type="spellEnd"/>
      <w:r w:rsidR="00D94611">
        <w:t xml:space="preserve"> All share index (TASI) is the most capitalized stock exchange in the world.</w:t>
      </w:r>
      <w:r w:rsidR="00857672">
        <w:t xml:space="preserve">  In this country, banking and </w:t>
      </w:r>
      <w:r w:rsidR="007A19EF">
        <w:t>investment</w:t>
      </w:r>
      <w:r w:rsidR="00857672">
        <w:t xml:space="preserve"> is </w:t>
      </w:r>
      <w:r w:rsidR="007A19EF">
        <w:t>masterminded</w:t>
      </w:r>
      <w:r w:rsidR="00857672">
        <w:t xml:space="preserve"> by </w:t>
      </w:r>
      <w:r w:rsidR="007A19EF">
        <w:t>a couple of</w:t>
      </w:r>
      <w:r w:rsidR="00857672">
        <w:t xml:space="preserve"> government </w:t>
      </w:r>
      <w:r w:rsidR="007A19EF">
        <w:t>organizations</w:t>
      </w:r>
      <w:r w:rsidR="00857672">
        <w:t>.</w:t>
      </w:r>
      <w:r w:rsidR="00CD6085">
        <w:t xml:space="preserve"> </w:t>
      </w:r>
      <w:r w:rsidR="00473E86">
        <w:t>The finance ministry</w:t>
      </w:r>
      <w:r w:rsidR="00550C06">
        <w:t xml:space="preserve"> </w:t>
      </w:r>
      <w:r w:rsidR="00473E86">
        <w:t>oversees</w:t>
      </w:r>
      <w:r w:rsidR="00550C06">
        <w:t xml:space="preserve"> economic </w:t>
      </w:r>
      <w:r w:rsidR="00FA4A83">
        <w:t>strategies</w:t>
      </w:r>
      <w:r w:rsidR="00550C06">
        <w:t>. The Saudi Arabian Mon</w:t>
      </w:r>
      <w:r w:rsidR="00473E86">
        <w:t xml:space="preserve">etary Association (SAMA) oversees </w:t>
      </w:r>
      <w:r w:rsidR="00ED3A92">
        <w:t>economic</w:t>
      </w:r>
      <w:r w:rsidR="00473E86">
        <w:t xml:space="preserve"> policy and</w:t>
      </w:r>
      <w:r w:rsidR="00ED3A92">
        <w:t xml:space="preserve"> issues the Saudi legal tender, </w:t>
      </w:r>
      <w:r w:rsidR="00473E86">
        <w:t>Riyal and also regulates the</w:t>
      </w:r>
      <w:r w:rsidR="00ED3A92">
        <w:t xml:space="preserve"> conventional</w:t>
      </w:r>
      <w:r w:rsidR="00550C06">
        <w:t xml:space="preserve"> banks. The </w:t>
      </w:r>
      <w:r w:rsidR="0015304D">
        <w:t>state</w:t>
      </w:r>
      <w:r w:rsidR="00550C06">
        <w:t xml:space="preserve"> has also </w:t>
      </w:r>
      <w:r w:rsidR="00CD6085">
        <w:t>put</w:t>
      </w:r>
      <w:r w:rsidR="00550C06">
        <w:t xml:space="preserve"> five </w:t>
      </w:r>
      <w:r w:rsidR="0015304D">
        <w:t>dedicated</w:t>
      </w:r>
      <w:r w:rsidR="00CD6085">
        <w:t xml:space="preserve"> credit </w:t>
      </w:r>
      <w:r w:rsidR="0015304D">
        <w:t>organizations</w:t>
      </w:r>
      <w:r w:rsidR="00CD6085">
        <w:t xml:space="preserve"> that give</w:t>
      </w:r>
      <w:r w:rsidR="00550C06">
        <w:t xml:space="preserve"> loans to </w:t>
      </w:r>
      <w:r w:rsidR="0015304D">
        <w:t>inhabitants</w:t>
      </w:r>
      <w:r w:rsidR="00550C06">
        <w:t xml:space="preserve"> for</w:t>
      </w:r>
      <w:r w:rsidR="00CD6085">
        <w:t xml:space="preserve"> projects like construction, </w:t>
      </w:r>
      <w:r w:rsidR="0015304D">
        <w:t>farming</w:t>
      </w:r>
      <w:r w:rsidR="00CD6085">
        <w:t xml:space="preserve"> and the industries.</w:t>
      </w:r>
    </w:p>
    <w:p w:rsidR="008641C6" w:rsidRDefault="00CD6085" w:rsidP="00901F1C">
      <w:pPr>
        <w:pStyle w:val="NormalWeb"/>
        <w:shd w:val="clear" w:color="auto" w:fill="FFFFFF"/>
        <w:spacing w:before="0" w:beforeAutospacing="0" w:after="0" w:afterAutospacing="0" w:line="480" w:lineRule="auto"/>
        <w:jc w:val="both"/>
        <w:rPr>
          <w:b/>
        </w:rPr>
      </w:pPr>
      <w:r w:rsidRPr="00CD6085">
        <w:rPr>
          <w:b/>
        </w:rPr>
        <w:t>Egypt</w:t>
      </w:r>
    </w:p>
    <w:p w:rsidR="006B1FD9" w:rsidRDefault="00D15ADF" w:rsidP="00901F1C">
      <w:pPr>
        <w:pStyle w:val="NormalWeb"/>
        <w:shd w:val="clear" w:color="auto" w:fill="FFFFFF"/>
        <w:spacing w:before="0" w:beforeAutospacing="0" w:after="0" w:afterAutospacing="0" w:line="480" w:lineRule="auto"/>
        <w:jc w:val="both"/>
      </w:pPr>
      <w:r>
        <w:tab/>
      </w:r>
      <w:r w:rsidR="006B1FD9">
        <w:t>Islamic financing in Egypt is modest at local, global and regional levels.</w:t>
      </w:r>
      <w:r w:rsidR="004C3F78">
        <w:t xml:space="preserve"> This is mainly due to severe government controls and high manipulation over the legal, religious and economic institutions.</w:t>
      </w:r>
      <w:r w:rsidR="000D2EB4">
        <w:t xml:space="preserve"> This high control over the financial institutions is not only due to </w:t>
      </w:r>
      <w:r w:rsidR="00891C9F">
        <w:t>government hand but also the Islamic financial institutions that carry out practices that divert them from their intended goal. The government highly regulates the financial sector so as to maintain the stability of its economic system.</w:t>
      </w:r>
      <w:r w:rsidR="002A149F">
        <w:t xml:space="preserve"> It also does this to curb the links between the financial institutions and </w:t>
      </w:r>
      <w:r w:rsidR="002A149F">
        <w:lastRenderedPageBreak/>
        <w:t>Islamist groups.</w:t>
      </w:r>
      <w:r w:rsidR="00837AE5">
        <w:t xml:space="preserve"> Due to the severe legal and administrative measures taken on the banking institutions, they mostly play an Islamic role more than a developmental role.</w:t>
      </w:r>
    </w:p>
    <w:p w:rsidR="00806500" w:rsidRDefault="00806500" w:rsidP="00901F1C">
      <w:pPr>
        <w:pStyle w:val="NormalWeb"/>
        <w:shd w:val="clear" w:color="auto" w:fill="FFFFFF"/>
        <w:spacing w:before="0" w:beforeAutospacing="0" w:after="0" w:afterAutospacing="0" w:line="480" w:lineRule="auto"/>
        <w:jc w:val="both"/>
        <w:rPr>
          <w:b/>
        </w:rPr>
      </w:pPr>
      <w:r w:rsidRPr="00806500">
        <w:rPr>
          <w:b/>
        </w:rPr>
        <w:t>Morocco</w:t>
      </w:r>
    </w:p>
    <w:p w:rsidR="005023AB" w:rsidRDefault="00D15ADF" w:rsidP="00901F1C">
      <w:pPr>
        <w:pStyle w:val="NormalWeb"/>
        <w:shd w:val="clear" w:color="auto" w:fill="FFFFFF"/>
        <w:spacing w:before="0" w:beforeAutospacing="0" w:after="0" w:afterAutospacing="0" w:line="480" w:lineRule="auto"/>
        <w:jc w:val="both"/>
      </w:pPr>
      <w:r>
        <w:tab/>
      </w:r>
      <w:r w:rsidR="005023AB">
        <w:t>Morocco has for a long time rejected Islamic banking in the country and only warmed up to the idea in 2017.</w:t>
      </w:r>
      <w:r w:rsidR="00107EC7">
        <w:t xml:space="preserve"> The rejection of Islamic banking was due to the concern of funding Islamic movements.</w:t>
      </w:r>
      <w:r w:rsidR="00AF6E21">
        <w:t xml:space="preserve"> The country has now set up new legislation, a sharia board and Islamic scholars to oversee the sector.</w:t>
      </w:r>
      <w:r w:rsidR="00020BE5">
        <w:t xml:space="preserve"> </w:t>
      </w:r>
      <w:proofErr w:type="spellStart"/>
      <w:r w:rsidR="00020BE5">
        <w:t>Umnia</w:t>
      </w:r>
      <w:proofErr w:type="spellEnd"/>
      <w:r w:rsidR="00020BE5">
        <w:t xml:space="preserve"> bank has already opened up in the country.</w:t>
      </w:r>
    </w:p>
    <w:p w:rsidR="004F3E31" w:rsidRDefault="004F3E31" w:rsidP="00901F1C">
      <w:pPr>
        <w:pStyle w:val="NormalWeb"/>
        <w:shd w:val="clear" w:color="auto" w:fill="FFFFFF"/>
        <w:spacing w:before="0" w:beforeAutospacing="0" w:after="0" w:afterAutospacing="0" w:line="480" w:lineRule="auto"/>
        <w:jc w:val="both"/>
        <w:rPr>
          <w:b/>
        </w:rPr>
      </w:pPr>
      <w:r w:rsidRPr="004F3E31">
        <w:rPr>
          <w:b/>
        </w:rPr>
        <w:t>Luxembourg</w:t>
      </w:r>
      <w:r w:rsidR="00326A26">
        <w:rPr>
          <w:b/>
        </w:rPr>
        <w:t xml:space="preserve"> </w:t>
      </w:r>
    </w:p>
    <w:p w:rsidR="00326A26" w:rsidRDefault="00D15ADF" w:rsidP="00901F1C">
      <w:pPr>
        <w:pStyle w:val="NormalWeb"/>
        <w:shd w:val="clear" w:color="auto" w:fill="FFFFFF"/>
        <w:spacing w:before="0" w:beforeAutospacing="0" w:after="0" w:afterAutospacing="0" w:line="480" w:lineRule="auto"/>
        <w:jc w:val="both"/>
      </w:pPr>
      <w:r>
        <w:tab/>
      </w:r>
      <w:r w:rsidR="00326A26">
        <w:t>L</w:t>
      </w:r>
      <w:r w:rsidR="00326A26" w:rsidRPr="00326A26">
        <w:t>uxembour</w:t>
      </w:r>
      <w:r w:rsidR="00CA61B8">
        <w:t>g</w:t>
      </w:r>
      <w:r w:rsidR="00326A26">
        <w:t xml:space="preserve"> is not an Islamic country itself but it embraced Islamic finance way back in 1978.</w:t>
      </w:r>
      <w:r w:rsidR="00CA61B8">
        <w:t xml:space="preserve"> The country is now one of the leading European countries that</w:t>
      </w:r>
      <w:r w:rsidR="00A904B6">
        <w:t xml:space="preserve"> have embraced Sharia banking and insurance. In 2002, the country </w:t>
      </w:r>
      <w:r w:rsidR="00E43E2B">
        <w:t xml:space="preserve">listed </w:t>
      </w:r>
      <w:proofErr w:type="spellStart"/>
      <w:r w:rsidR="00E43E2B">
        <w:t>Sukuk</w:t>
      </w:r>
      <w:proofErr w:type="spellEnd"/>
      <w:r w:rsidR="00E43E2B">
        <w:t>,</w:t>
      </w:r>
      <w:r w:rsidR="00A904B6">
        <w:t xml:space="preserve"> a form of stock exchange means</w:t>
      </w:r>
      <w:r w:rsidR="00E43E2B">
        <w:t xml:space="preserve">. The Luxembourg government has encouraged the Islamic financing in the country </w:t>
      </w:r>
      <w:r w:rsidR="008E76CD">
        <w:t>to a great deal.</w:t>
      </w:r>
      <w:r w:rsidR="00F301B7">
        <w:t xml:space="preserve"> In 2008, the government set up a task force to identify obstacles that hindered the development of Islamic finance in the country</w:t>
      </w:r>
      <w:r w:rsidR="009E4562">
        <w:t xml:space="preserve"> (</w:t>
      </w:r>
      <w:r w:rsidR="009E4562">
        <w:rPr>
          <w:rFonts w:eastAsia="Arial Unicode MS"/>
          <w:color w:val="000000"/>
          <w:shd w:val="clear" w:color="auto" w:fill="FFFFFF"/>
        </w:rPr>
        <w:t xml:space="preserve">Karim &amp; Archer, </w:t>
      </w:r>
      <w:r w:rsidR="009E4562" w:rsidRPr="00C44375">
        <w:rPr>
          <w:rFonts w:eastAsia="Arial Unicode MS"/>
          <w:color w:val="000000"/>
          <w:shd w:val="clear" w:color="auto" w:fill="FFFFFF"/>
        </w:rPr>
        <w:t>2011)</w:t>
      </w:r>
      <w:r w:rsidR="00F301B7">
        <w:t>.</w:t>
      </w:r>
      <w:r w:rsidR="000D1C71">
        <w:t xml:space="preserve"> Among the recommendations was tax waiver for </w:t>
      </w:r>
      <w:proofErr w:type="spellStart"/>
      <w:r w:rsidR="000D1C71">
        <w:t>shariah</w:t>
      </w:r>
      <w:proofErr w:type="spellEnd"/>
      <w:r w:rsidR="000D1C71">
        <w:t xml:space="preserve"> compliant vehicles, the research into eligible assets for sharia compliant funds and the development of the best practice guidelines for financial services.</w:t>
      </w:r>
      <w:r w:rsidR="008F3280">
        <w:t xml:space="preserve"> In addition, there is also the formulation of guidelines for financial services and establishment of training courses through the Luxembourg Institute for Tr</w:t>
      </w:r>
      <w:r w:rsidR="00C61F09">
        <w:t>aining in Banking (IFBL). The country is also the first one to become a member of</w:t>
      </w:r>
      <w:r w:rsidR="00D86C2F">
        <w:t xml:space="preserve"> the Is</w:t>
      </w:r>
      <w:r w:rsidR="00285E21">
        <w:t xml:space="preserve">lamic Financial Services board </w:t>
      </w:r>
      <w:r w:rsidR="00D86C2F">
        <w:t xml:space="preserve">and is </w:t>
      </w:r>
      <w:r w:rsidR="009D4B35">
        <w:t>nowadays</w:t>
      </w:r>
      <w:r w:rsidR="00D86C2F">
        <w:t xml:space="preserve"> </w:t>
      </w:r>
      <w:r w:rsidR="009D4B35">
        <w:t>operating</w:t>
      </w:r>
      <w:r w:rsidR="00D86C2F">
        <w:t xml:space="preserve"> steadfastly to get </w:t>
      </w:r>
      <w:r w:rsidR="00F06778">
        <w:t>know-how</w:t>
      </w:r>
      <w:r w:rsidR="00D86C2F">
        <w:t xml:space="preserve"> of supervisory </w:t>
      </w:r>
      <w:r w:rsidR="00F06778">
        <w:t>training</w:t>
      </w:r>
      <w:r w:rsidR="00D86C2F">
        <w:t xml:space="preserve"> in this area.</w:t>
      </w:r>
      <w:r w:rsidR="001B6CD8">
        <w:t xml:space="preserve"> It is also </w:t>
      </w:r>
      <w:r w:rsidR="00F06778">
        <w:t>pinpointing</w:t>
      </w:r>
      <w:r w:rsidR="001B6CD8">
        <w:t xml:space="preserve"> </w:t>
      </w:r>
      <w:r w:rsidR="00F06778">
        <w:t>mechanisms</w:t>
      </w:r>
      <w:r w:rsidR="00450274">
        <w:t>, solutions and practices of</w:t>
      </w:r>
      <w:r w:rsidR="001B6CD8">
        <w:t xml:space="preserve"> how to manage liquidity in a sharia compliant manner</w:t>
      </w:r>
      <w:r w:rsidR="009E4562">
        <w:t xml:space="preserve"> (</w:t>
      </w:r>
      <w:r w:rsidR="009E4562">
        <w:rPr>
          <w:rFonts w:eastAsia="Arial Unicode MS"/>
          <w:color w:val="000000"/>
          <w:shd w:val="clear" w:color="auto" w:fill="FFFFFF"/>
        </w:rPr>
        <w:t xml:space="preserve">Karim &amp; Archer, </w:t>
      </w:r>
      <w:r w:rsidR="009E4562" w:rsidRPr="00C44375">
        <w:rPr>
          <w:rFonts w:eastAsia="Arial Unicode MS"/>
          <w:color w:val="000000"/>
          <w:shd w:val="clear" w:color="auto" w:fill="FFFFFF"/>
        </w:rPr>
        <w:t>2011)</w:t>
      </w:r>
      <w:r w:rsidR="001B6CD8">
        <w:t>.</w:t>
      </w:r>
    </w:p>
    <w:p w:rsidR="00A07182" w:rsidRDefault="00205AEA" w:rsidP="00901F1C">
      <w:pPr>
        <w:pStyle w:val="NormalWeb"/>
        <w:shd w:val="clear" w:color="auto" w:fill="FFFFFF"/>
        <w:spacing w:before="0" w:beforeAutospacing="0" w:after="0" w:afterAutospacing="0" w:line="480" w:lineRule="auto"/>
        <w:jc w:val="both"/>
      </w:pPr>
      <w:r>
        <w:tab/>
      </w:r>
      <w:r w:rsidR="00A07182">
        <w:t xml:space="preserve">Luxembourg </w:t>
      </w:r>
      <w:r>
        <w:t>takes the credit of experience of dealing with Islamic financing outside the Arab world and in dealing with a large client base.</w:t>
      </w:r>
      <w:r w:rsidR="00E20084">
        <w:t xml:space="preserve"> It has also established a well-defined legal </w:t>
      </w:r>
      <w:r w:rsidR="00E20084">
        <w:lastRenderedPageBreak/>
        <w:t>framework that other countries that intend to implement the same can borrow from.</w:t>
      </w:r>
      <w:r w:rsidR="00676481">
        <w:t xml:space="preserve"> It also boasts of clear guidelines on tax treatment for Islamic finance products.</w:t>
      </w:r>
      <w:r w:rsidR="00EF2E10">
        <w:t xml:space="preserve"> Lastly, it has a good political climate irrespective of the sharia banking as it has not created divisions.</w:t>
      </w:r>
    </w:p>
    <w:p w:rsidR="00E24500" w:rsidRDefault="00E24500" w:rsidP="00901F1C">
      <w:pPr>
        <w:pStyle w:val="NormalWeb"/>
        <w:shd w:val="clear" w:color="auto" w:fill="FFFFFF"/>
        <w:spacing w:before="0" w:beforeAutospacing="0" w:after="0" w:afterAutospacing="0" w:line="480" w:lineRule="auto"/>
        <w:jc w:val="both"/>
      </w:pPr>
      <w:r>
        <w:rPr>
          <w:noProof/>
        </w:rPr>
        <w:drawing>
          <wp:inline distT="0" distB="0" distL="0" distR="0">
            <wp:extent cx="6038850" cy="3543300"/>
            <wp:effectExtent l="0" t="0" r="0" b="0"/>
            <wp:docPr id="4" name="Picture 4" descr="Image result for islamic banking in middle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slamic banking in middle ea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543300"/>
                    </a:xfrm>
                    <a:prstGeom prst="rect">
                      <a:avLst/>
                    </a:prstGeom>
                    <a:noFill/>
                    <a:ln>
                      <a:noFill/>
                    </a:ln>
                  </pic:spPr>
                </pic:pic>
              </a:graphicData>
            </a:graphic>
          </wp:inline>
        </w:drawing>
      </w:r>
    </w:p>
    <w:p w:rsidR="000C3ECD" w:rsidRDefault="005E3565" w:rsidP="000C3ECD">
      <w:pPr>
        <w:pStyle w:val="NormalWeb"/>
        <w:shd w:val="clear" w:color="auto" w:fill="FFFFFF"/>
        <w:spacing w:before="0" w:beforeAutospacing="0" w:after="0" w:afterAutospacing="0" w:line="480" w:lineRule="auto"/>
        <w:jc w:val="center"/>
        <w:rPr>
          <w:b/>
        </w:rPr>
      </w:pPr>
      <w:r>
        <w:rPr>
          <w:b/>
        </w:rPr>
        <w:t>Challenges Facing</w:t>
      </w:r>
      <w:r w:rsidR="000C3ECD">
        <w:rPr>
          <w:b/>
        </w:rPr>
        <w:t xml:space="preserve"> Sharia Banking</w:t>
      </w:r>
    </w:p>
    <w:p w:rsidR="00ED7ABF" w:rsidRDefault="00ED7ABF" w:rsidP="00582654">
      <w:pPr>
        <w:pStyle w:val="NormalWeb"/>
        <w:shd w:val="clear" w:color="auto" w:fill="FFFFFF"/>
        <w:spacing w:before="0" w:beforeAutospacing="0" w:after="0" w:afterAutospacing="0" w:line="480" w:lineRule="auto"/>
        <w:jc w:val="both"/>
      </w:pPr>
      <w:r>
        <w:tab/>
      </w:r>
      <w:r w:rsidR="000C3ECD" w:rsidRPr="000C3ECD">
        <w:t xml:space="preserve">Islamic banks </w:t>
      </w:r>
      <w:r w:rsidR="000C3ECD">
        <w:t>are mainly under the authority of sharia boards who constitute of religious scholars. They are the one who dictate the laws to govern the system and if a product is sharia compliant</w:t>
      </w:r>
      <w:r w:rsidR="00811926">
        <w:t xml:space="preserve"> (</w:t>
      </w:r>
      <w:proofErr w:type="spellStart"/>
      <w:r w:rsidR="00811926">
        <w:rPr>
          <w:rFonts w:eastAsia="Arial Unicode MS"/>
          <w:color w:val="000000"/>
          <w:shd w:val="clear" w:color="auto" w:fill="FFFFFF"/>
        </w:rPr>
        <w:t>Visser</w:t>
      </w:r>
      <w:proofErr w:type="spellEnd"/>
      <w:r w:rsidR="00811926">
        <w:rPr>
          <w:rFonts w:eastAsia="Arial Unicode MS"/>
          <w:color w:val="000000"/>
          <w:shd w:val="clear" w:color="auto" w:fill="FFFFFF"/>
        </w:rPr>
        <w:t xml:space="preserve">, </w:t>
      </w:r>
      <w:r w:rsidR="00811926" w:rsidRPr="00090D85">
        <w:rPr>
          <w:rFonts w:eastAsia="Arial Unicode MS"/>
          <w:color w:val="000000"/>
          <w:shd w:val="clear" w:color="auto" w:fill="FFFFFF"/>
        </w:rPr>
        <w:t>2015)</w:t>
      </w:r>
      <w:r w:rsidR="000C3ECD">
        <w:t>.</w:t>
      </w:r>
      <w:r w:rsidR="006061A5">
        <w:t xml:space="preserve"> It is therefore difficult to understand what should be permitted as this varies depending on jurisdictions and Islamic scholars.</w:t>
      </w:r>
      <w:r>
        <w:t xml:space="preserve"> </w:t>
      </w:r>
      <w:r w:rsidR="000C3ECD" w:rsidRPr="000C3ECD">
        <w:tab/>
      </w:r>
    </w:p>
    <w:p w:rsidR="008F5834" w:rsidRDefault="00ED7ABF" w:rsidP="00582654">
      <w:pPr>
        <w:pStyle w:val="NormalWeb"/>
        <w:shd w:val="clear" w:color="auto" w:fill="FFFFFF"/>
        <w:spacing w:before="0" w:beforeAutospacing="0" w:after="0" w:afterAutospacing="0" w:line="480" w:lineRule="auto"/>
        <w:jc w:val="both"/>
      </w:pPr>
      <w:r>
        <w:tab/>
        <w:t>The increased growth of Islamic banking over the period of time has seen the introduction of complex structures and products and this now calls for sharia harmonization at a global event.</w:t>
      </w:r>
      <w:r w:rsidR="0015326B">
        <w:t xml:space="preserve"> </w:t>
      </w:r>
      <w:r w:rsidR="006F013D">
        <w:t>This is clearly lacking currently.</w:t>
      </w:r>
      <w:r w:rsidR="0015326B">
        <w:t xml:space="preserve"> For instance, the Islamic contract of </w:t>
      </w:r>
      <w:proofErr w:type="spellStart"/>
      <w:r w:rsidR="0015326B">
        <w:t>Tawwaruq</w:t>
      </w:r>
      <w:proofErr w:type="spellEnd"/>
      <w:r w:rsidR="0015326B">
        <w:t xml:space="preserve"> or commodity </w:t>
      </w:r>
      <w:proofErr w:type="spellStart"/>
      <w:r w:rsidR="0015326B">
        <w:t>Murabaha</w:t>
      </w:r>
      <w:proofErr w:type="spellEnd"/>
      <w:r w:rsidR="0015326B">
        <w:t xml:space="preserve"> is only permitted by some particular scholars</w:t>
      </w:r>
      <w:r w:rsidR="009E4562">
        <w:t xml:space="preserve"> (</w:t>
      </w:r>
      <w:r w:rsidR="009E4562">
        <w:rPr>
          <w:rFonts w:eastAsia="Arial Unicode MS"/>
          <w:color w:val="000000"/>
          <w:shd w:val="clear" w:color="auto" w:fill="FFFFFF"/>
        </w:rPr>
        <w:t xml:space="preserve">Karim &amp; Archer, </w:t>
      </w:r>
      <w:r w:rsidR="009E4562" w:rsidRPr="00C44375">
        <w:rPr>
          <w:rFonts w:eastAsia="Arial Unicode MS"/>
          <w:color w:val="000000"/>
          <w:shd w:val="clear" w:color="auto" w:fill="FFFFFF"/>
        </w:rPr>
        <w:t>2011)</w:t>
      </w:r>
      <w:r w:rsidR="0015326B">
        <w:t>.</w:t>
      </w:r>
      <w:r w:rsidR="00BB42EF">
        <w:t xml:space="preserve"> Last year, a </w:t>
      </w:r>
      <w:r w:rsidR="00BB42EF">
        <w:lastRenderedPageBreak/>
        <w:t xml:space="preserve">renowned Muslim scholar said that about 85% of </w:t>
      </w:r>
      <w:proofErr w:type="spellStart"/>
      <w:r w:rsidR="00BB42EF">
        <w:t>Sukuks</w:t>
      </w:r>
      <w:proofErr w:type="spellEnd"/>
      <w:r w:rsidR="00BB42EF">
        <w:t xml:space="preserve"> in the market fall short of the basic Sharia principles.</w:t>
      </w:r>
    </w:p>
    <w:p w:rsidR="006B5144" w:rsidRDefault="008F5834" w:rsidP="008F5834">
      <w:pPr>
        <w:pStyle w:val="NormalWeb"/>
        <w:shd w:val="clear" w:color="auto" w:fill="FFFFFF"/>
        <w:spacing w:before="0" w:beforeAutospacing="0" w:after="0" w:afterAutospacing="0" w:line="480" w:lineRule="auto"/>
        <w:jc w:val="both"/>
      </w:pPr>
      <w:r>
        <w:tab/>
        <w:t xml:space="preserve">Most countries have a Central bank that </w:t>
      </w:r>
      <w:r w:rsidR="00A70D28">
        <w:t>spells out the ap</w:t>
      </w:r>
      <w:r>
        <w:t>proved regulatory standards that should be followed and this makes it easier for them to conduct operations in different markets</w:t>
      </w:r>
      <w:r w:rsidR="009E4562">
        <w:t xml:space="preserve"> (</w:t>
      </w:r>
      <w:r w:rsidR="009E4562">
        <w:rPr>
          <w:rFonts w:eastAsia="Arial Unicode MS"/>
          <w:color w:val="000000"/>
          <w:shd w:val="clear" w:color="auto" w:fill="FFFFFF"/>
        </w:rPr>
        <w:t xml:space="preserve">Karim &amp; Archer, </w:t>
      </w:r>
      <w:r w:rsidR="009E4562" w:rsidRPr="00C44375">
        <w:rPr>
          <w:rFonts w:eastAsia="Arial Unicode MS"/>
          <w:color w:val="000000"/>
          <w:shd w:val="clear" w:color="auto" w:fill="FFFFFF"/>
        </w:rPr>
        <w:t>2011)</w:t>
      </w:r>
      <w:r>
        <w:t>.</w:t>
      </w:r>
      <w:r w:rsidR="00A70D28">
        <w:t xml:space="preserve"> There is no approved sharia banking law that is applicable amongst different countries.</w:t>
      </w:r>
      <w:r w:rsidR="003368B1">
        <w:t xml:space="preserve"> As a result of prohibition of interest, th</w:t>
      </w:r>
      <w:r w:rsidR="006B5144">
        <w:t>e Sharia compliant bank</w:t>
      </w:r>
      <w:r w:rsidR="009E2FC7">
        <w:t>s</w:t>
      </w:r>
      <w:r w:rsidR="006B5144">
        <w:t xml:space="preserve"> </w:t>
      </w:r>
      <w:r w:rsidR="003368B1">
        <w:t>have to employ and utilize funds through Sharia compliant instruments that are not normally used by the conventional banks.</w:t>
      </w:r>
      <w:r w:rsidR="006B5144">
        <w:t xml:space="preserve"> </w:t>
      </w:r>
      <w:r w:rsidR="003368B1">
        <w:tab/>
      </w:r>
    </w:p>
    <w:p w:rsidR="00D4171A" w:rsidRDefault="00D4171A" w:rsidP="00D4171A">
      <w:pPr>
        <w:pStyle w:val="NormalWeb"/>
        <w:shd w:val="clear" w:color="auto" w:fill="FFFFFF"/>
        <w:spacing w:before="0" w:beforeAutospacing="0" w:after="0" w:afterAutospacing="0" w:line="480" w:lineRule="auto"/>
        <w:rPr>
          <w:b/>
        </w:rPr>
      </w:pPr>
      <w:r>
        <w:rPr>
          <w:b/>
        </w:rPr>
        <w:t xml:space="preserve">                                </w:t>
      </w:r>
      <w:r w:rsidR="006B5144">
        <w:rPr>
          <w:b/>
        </w:rPr>
        <w:t xml:space="preserve">What </w:t>
      </w:r>
      <w:proofErr w:type="gramStart"/>
      <w:r w:rsidR="006B5144">
        <w:rPr>
          <w:b/>
        </w:rPr>
        <w:t>Needs</w:t>
      </w:r>
      <w:proofErr w:type="gramEnd"/>
      <w:r w:rsidR="006B5144">
        <w:rPr>
          <w:b/>
        </w:rPr>
        <w:t xml:space="preserve"> to </w:t>
      </w:r>
      <w:r w:rsidR="006B5144" w:rsidRPr="006B5144">
        <w:rPr>
          <w:b/>
        </w:rPr>
        <w:t>be Done for the Industry to Succeed</w:t>
      </w:r>
      <w:r w:rsidR="003368B1" w:rsidRPr="006B5144">
        <w:rPr>
          <w:b/>
        </w:rPr>
        <w:tab/>
      </w:r>
    </w:p>
    <w:p w:rsidR="00D815E4" w:rsidRDefault="00D4171A" w:rsidP="00D4171A">
      <w:pPr>
        <w:pStyle w:val="NormalWeb"/>
        <w:shd w:val="clear" w:color="auto" w:fill="FFFFFF"/>
        <w:spacing w:before="0" w:beforeAutospacing="0" w:after="0" w:afterAutospacing="0" w:line="480" w:lineRule="auto"/>
      </w:pPr>
      <w:r w:rsidRPr="00D815E4">
        <w:rPr>
          <w:b/>
        </w:rPr>
        <w:t>Developmen</w:t>
      </w:r>
      <w:r w:rsidR="007F3008">
        <w:rPr>
          <w:b/>
        </w:rPr>
        <w:t>t of S</w:t>
      </w:r>
      <w:r w:rsidR="009E2FC7">
        <w:rPr>
          <w:b/>
        </w:rPr>
        <w:t>eparate Legal and R</w:t>
      </w:r>
      <w:r w:rsidR="007F3008">
        <w:rPr>
          <w:b/>
        </w:rPr>
        <w:t>egulatory F</w:t>
      </w:r>
      <w:r w:rsidRPr="00D815E4">
        <w:rPr>
          <w:b/>
        </w:rPr>
        <w:t>ramework.</w:t>
      </w:r>
      <w:r w:rsidR="003368B1">
        <w:tab/>
      </w:r>
    </w:p>
    <w:p w:rsidR="00936302" w:rsidRDefault="0073107A" w:rsidP="00D4171A">
      <w:pPr>
        <w:pStyle w:val="NormalWeb"/>
        <w:shd w:val="clear" w:color="auto" w:fill="FFFFFF"/>
        <w:spacing w:before="0" w:beforeAutospacing="0" w:after="0" w:afterAutospacing="0" w:line="480" w:lineRule="auto"/>
      </w:pPr>
      <w:r>
        <w:tab/>
      </w:r>
      <w:r w:rsidR="00D815E4">
        <w:t>Countries like Oman, Bahrain and Malaysia have developed a distinct regulatory and legal framework that Islamic banks have to follow.</w:t>
      </w:r>
      <w:r>
        <w:t xml:space="preserve"> A country like Qatar has separated Islamic banking from the conventional one</w:t>
      </w:r>
      <w:r w:rsidR="00680DD8">
        <w:t xml:space="preserve"> (</w:t>
      </w:r>
      <w:r w:rsidR="00680DD8">
        <w:rPr>
          <w:rFonts w:eastAsia="Arial Unicode MS"/>
          <w:color w:val="000000"/>
          <w:shd w:val="clear" w:color="auto" w:fill="FFFFFF"/>
        </w:rPr>
        <w:t xml:space="preserve">Karim &amp; Archer, </w:t>
      </w:r>
      <w:r w:rsidR="00680DD8" w:rsidRPr="00C44375">
        <w:rPr>
          <w:rFonts w:eastAsia="Arial Unicode MS"/>
          <w:color w:val="000000"/>
          <w:shd w:val="clear" w:color="auto" w:fill="FFFFFF"/>
        </w:rPr>
        <w:t>2011). </w:t>
      </w:r>
      <w:r>
        <w:t xml:space="preserve">Turkey and United Arab Emirates have focused on </w:t>
      </w:r>
      <w:r w:rsidR="00F06778">
        <w:t>supporting</w:t>
      </w:r>
      <w:r>
        <w:t xml:space="preserve"> the Islamic banking industry</w:t>
      </w:r>
      <w:r w:rsidR="00745755">
        <w:t xml:space="preserve"> in the meantime</w:t>
      </w:r>
      <w:r>
        <w:t>.</w:t>
      </w:r>
    </w:p>
    <w:p w:rsidR="004049EE" w:rsidRDefault="0073107A" w:rsidP="00936302">
      <w:pPr>
        <w:pStyle w:val="NormalWeb"/>
        <w:shd w:val="clear" w:color="auto" w:fill="FFFFFF"/>
        <w:spacing w:before="0" w:beforeAutospacing="0" w:after="0" w:afterAutospacing="0" w:line="480" w:lineRule="auto"/>
        <w:rPr>
          <w:b/>
        </w:rPr>
      </w:pPr>
      <w:r>
        <w:t xml:space="preserve"> </w:t>
      </w:r>
      <w:r w:rsidR="00936302" w:rsidRPr="005E02C1">
        <w:rPr>
          <w:b/>
        </w:rPr>
        <w:t>Drive to Form Regulations to Govern Sharia Banking</w:t>
      </w:r>
    </w:p>
    <w:p w:rsidR="005E02C1" w:rsidRDefault="00680DD8" w:rsidP="00936302">
      <w:pPr>
        <w:pStyle w:val="NormalWeb"/>
        <w:shd w:val="clear" w:color="auto" w:fill="FFFFFF"/>
        <w:spacing w:before="0" w:beforeAutospacing="0" w:after="0" w:afterAutospacing="0" w:line="480" w:lineRule="auto"/>
      </w:pPr>
      <w:r>
        <w:tab/>
      </w:r>
      <w:r w:rsidR="005E02C1">
        <w:t>The Islamic Development Bank (IDB) has continued to implore countries to establish a global Sharia advisory board that will offer uniform regulations to govern the industry.</w:t>
      </w:r>
      <w:r w:rsidR="00CB7300">
        <w:t xml:space="preserve">  </w:t>
      </w:r>
    </w:p>
    <w:p w:rsidR="00CB7300" w:rsidRDefault="00CB7300" w:rsidP="00745755">
      <w:pPr>
        <w:pStyle w:val="NormalWeb"/>
        <w:shd w:val="clear" w:color="auto" w:fill="FFFFFF"/>
        <w:spacing w:before="0" w:beforeAutospacing="0" w:after="0" w:afterAutospacing="0" w:line="480" w:lineRule="auto"/>
        <w:jc w:val="center"/>
        <w:rPr>
          <w:b/>
        </w:rPr>
      </w:pPr>
      <w:r w:rsidRPr="00CB7300">
        <w:rPr>
          <w:b/>
        </w:rPr>
        <w:t xml:space="preserve">How can the Industry be </w:t>
      </w:r>
      <w:proofErr w:type="gramStart"/>
      <w:r w:rsidRPr="00CB7300">
        <w:rPr>
          <w:b/>
        </w:rPr>
        <w:t>Pushed</w:t>
      </w:r>
      <w:proofErr w:type="gramEnd"/>
      <w:r w:rsidRPr="00CB7300">
        <w:rPr>
          <w:b/>
        </w:rPr>
        <w:t xml:space="preserve"> to Higher Levels</w:t>
      </w:r>
    </w:p>
    <w:p w:rsidR="00CA2333" w:rsidRDefault="00680DD8" w:rsidP="00936302">
      <w:pPr>
        <w:pStyle w:val="NormalWeb"/>
        <w:shd w:val="clear" w:color="auto" w:fill="FFFFFF"/>
        <w:spacing w:before="0" w:beforeAutospacing="0" w:after="0" w:afterAutospacing="0" w:line="480" w:lineRule="auto"/>
      </w:pPr>
      <w:r>
        <w:tab/>
      </w:r>
      <w:r w:rsidR="00CB7300" w:rsidRPr="00CB7300">
        <w:t xml:space="preserve">The industry should </w:t>
      </w:r>
      <w:r w:rsidR="00AC507E">
        <w:t xml:space="preserve">lay </w:t>
      </w:r>
      <w:r w:rsidR="00AC507E" w:rsidRPr="00CB7300">
        <w:t>emphasis</w:t>
      </w:r>
      <w:r w:rsidR="00CB7300" w:rsidRPr="00CB7300">
        <w:t xml:space="preserve"> on </w:t>
      </w:r>
      <w:r w:rsidR="00CB7300">
        <w:t xml:space="preserve">the </w:t>
      </w:r>
      <w:r w:rsidR="00AC507E">
        <w:t>expansion</w:t>
      </w:r>
      <w:r w:rsidR="00CB7300">
        <w:t xml:space="preserve"> of products that nurture market </w:t>
      </w:r>
      <w:r w:rsidR="00AC507E">
        <w:t>amalgamation</w:t>
      </w:r>
      <w:r w:rsidR="007B168A">
        <w:t xml:space="preserve"> and that </w:t>
      </w:r>
      <w:r w:rsidR="00AC507E">
        <w:t>entice</w:t>
      </w:r>
      <w:r w:rsidR="007B168A">
        <w:t xml:space="preserve"> </w:t>
      </w:r>
      <w:r w:rsidR="00AC507E">
        <w:t>venture capitalists</w:t>
      </w:r>
      <w:r w:rsidR="007B168A">
        <w:t>.</w:t>
      </w:r>
      <w:r w:rsidR="00117270">
        <w:t xml:space="preserve"> </w:t>
      </w:r>
      <w:r w:rsidR="00CA2333">
        <w:t>There should also be a drive to push for harmonized products and services through putting a central board at the global level that is inclusive of all</w:t>
      </w:r>
      <w:r w:rsidR="00DA3C7E">
        <w:t xml:space="preserve"> school of thoughts.</w:t>
      </w:r>
    </w:p>
    <w:p w:rsidR="00F3320B" w:rsidRDefault="00F3320B" w:rsidP="00936302">
      <w:pPr>
        <w:pStyle w:val="NormalWeb"/>
        <w:shd w:val="clear" w:color="auto" w:fill="FFFFFF"/>
        <w:spacing w:before="0" w:beforeAutospacing="0" w:after="0" w:afterAutospacing="0" w:line="480" w:lineRule="auto"/>
        <w:rPr>
          <w:b/>
        </w:rPr>
      </w:pPr>
      <w:r w:rsidRPr="00F3320B">
        <w:rPr>
          <w:b/>
        </w:rPr>
        <w:t>Conclusion</w:t>
      </w:r>
    </w:p>
    <w:p w:rsidR="00F3320B" w:rsidRDefault="00FE3FA7" w:rsidP="00936302">
      <w:pPr>
        <w:pStyle w:val="NormalWeb"/>
        <w:shd w:val="clear" w:color="auto" w:fill="FFFFFF"/>
        <w:spacing w:before="0" w:beforeAutospacing="0" w:after="0" w:afterAutospacing="0" w:line="480" w:lineRule="auto"/>
      </w:pPr>
      <w:r>
        <w:lastRenderedPageBreak/>
        <w:tab/>
      </w:r>
      <w:r w:rsidR="00F3320B">
        <w:t>Islamic financing has been emulated by many countries other than those that practice largely the Muslim faith.</w:t>
      </w:r>
      <w:r>
        <w:t xml:space="preserve"> They have moved from the traditional banking. However as countries adopt this financing model, they should go ahead and put proper legislations to govern the process.</w:t>
      </w:r>
      <w:r w:rsidR="00F969C9">
        <w:t xml:space="preserve"> There should also be a move to form globally accepted rules that can be applied across board.</w:t>
      </w: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Default="00F969C9" w:rsidP="00936302">
      <w:pPr>
        <w:pStyle w:val="NormalWeb"/>
        <w:shd w:val="clear" w:color="auto" w:fill="FFFFFF"/>
        <w:spacing w:before="0" w:beforeAutospacing="0" w:after="0" w:afterAutospacing="0" w:line="480" w:lineRule="auto"/>
      </w:pPr>
    </w:p>
    <w:p w:rsidR="00F969C9" w:rsidRPr="00FE3FA7" w:rsidRDefault="00F969C9" w:rsidP="00936302">
      <w:pPr>
        <w:pStyle w:val="NormalWeb"/>
        <w:shd w:val="clear" w:color="auto" w:fill="FFFFFF"/>
        <w:spacing w:before="0" w:beforeAutospacing="0" w:after="0" w:afterAutospacing="0" w:line="480" w:lineRule="auto"/>
      </w:pPr>
      <w:bookmarkStart w:id="0" w:name="_GoBack"/>
      <w:bookmarkEnd w:id="0"/>
    </w:p>
    <w:p w:rsidR="00202FA5" w:rsidRDefault="00202FA5" w:rsidP="005C4057">
      <w:pPr>
        <w:pStyle w:val="NormalWeb"/>
        <w:shd w:val="clear" w:color="auto" w:fill="FFFFFF"/>
        <w:spacing w:before="0" w:beforeAutospacing="0" w:after="0" w:afterAutospacing="0" w:line="480" w:lineRule="auto"/>
        <w:jc w:val="both"/>
        <w:rPr>
          <w:b/>
        </w:rPr>
      </w:pPr>
      <w:bookmarkStart w:id="1" w:name="_i4"/>
      <w:bookmarkEnd w:id="1"/>
    </w:p>
    <w:p w:rsidR="00202FA5" w:rsidRDefault="00202FA5" w:rsidP="00202FA5">
      <w:pPr>
        <w:pStyle w:val="NormalWeb"/>
        <w:shd w:val="clear" w:color="auto" w:fill="FFFFFF"/>
        <w:spacing w:before="0" w:beforeAutospacing="0" w:after="0" w:afterAutospacing="0" w:line="480" w:lineRule="auto"/>
        <w:jc w:val="center"/>
        <w:rPr>
          <w:b/>
        </w:rPr>
      </w:pPr>
      <w:r>
        <w:rPr>
          <w:b/>
        </w:rPr>
        <w:lastRenderedPageBreak/>
        <w:t>References</w:t>
      </w:r>
    </w:p>
    <w:p w:rsidR="006C4D24" w:rsidRDefault="006C4D24" w:rsidP="006C4D24">
      <w:pPr>
        <w:pStyle w:val="NormalWeb"/>
        <w:shd w:val="clear" w:color="auto" w:fill="FFFFFF"/>
        <w:spacing w:before="0" w:beforeAutospacing="0" w:after="0" w:afterAutospacing="0" w:line="480" w:lineRule="auto"/>
        <w:rPr>
          <w:rFonts w:eastAsia="Arial Unicode MS"/>
          <w:color w:val="000000"/>
          <w:shd w:val="clear" w:color="auto" w:fill="FFFFFF"/>
        </w:rPr>
      </w:pPr>
      <w:proofErr w:type="spellStart"/>
      <w:r w:rsidRPr="006C4D24">
        <w:rPr>
          <w:rFonts w:eastAsia="Arial Unicode MS"/>
          <w:color w:val="000000"/>
          <w:shd w:val="clear" w:color="auto" w:fill="FFFFFF"/>
        </w:rPr>
        <w:t>Ayub</w:t>
      </w:r>
      <w:proofErr w:type="spellEnd"/>
      <w:r w:rsidRPr="006C4D24">
        <w:rPr>
          <w:rFonts w:eastAsia="Arial Unicode MS"/>
          <w:color w:val="000000"/>
          <w:shd w:val="clear" w:color="auto" w:fill="FFFFFF"/>
        </w:rPr>
        <w:t>, M. (2013). </w:t>
      </w:r>
      <w:r w:rsidRPr="006C4D24">
        <w:rPr>
          <w:rFonts w:eastAsia="Arial Unicode MS"/>
          <w:i/>
          <w:iCs/>
          <w:color w:val="000000"/>
          <w:shd w:val="clear" w:color="auto" w:fill="FFFFFF"/>
        </w:rPr>
        <w:t xml:space="preserve">Understanding </w:t>
      </w:r>
      <w:proofErr w:type="spellStart"/>
      <w:proofErr w:type="gramStart"/>
      <w:r w:rsidRPr="006C4D24">
        <w:rPr>
          <w:rFonts w:eastAsia="Arial Unicode MS"/>
          <w:i/>
          <w:iCs/>
          <w:color w:val="000000"/>
          <w:shd w:val="clear" w:color="auto" w:fill="FFFFFF"/>
        </w:rPr>
        <w:t>islamic</w:t>
      </w:r>
      <w:proofErr w:type="spellEnd"/>
      <w:proofErr w:type="gramEnd"/>
      <w:r w:rsidRPr="006C4D24">
        <w:rPr>
          <w:rFonts w:eastAsia="Arial Unicode MS"/>
          <w:i/>
          <w:iCs/>
          <w:color w:val="000000"/>
          <w:shd w:val="clear" w:color="auto" w:fill="FFFFFF"/>
        </w:rPr>
        <w:t xml:space="preserve"> finance</w:t>
      </w:r>
      <w:r w:rsidRPr="006C4D24">
        <w:rPr>
          <w:rFonts w:eastAsia="Arial Unicode MS"/>
          <w:color w:val="000000"/>
          <w:shd w:val="clear" w:color="auto" w:fill="FFFFFF"/>
        </w:rPr>
        <w:t>. Hoboken, N.J: Wiley.</w:t>
      </w:r>
    </w:p>
    <w:p w:rsidR="00090D85" w:rsidRDefault="00090D85" w:rsidP="006C4D24">
      <w:pPr>
        <w:pStyle w:val="NormalWeb"/>
        <w:shd w:val="clear" w:color="auto" w:fill="FFFFFF"/>
        <w:spacing w:before="0" w:beforeAutospacing="0" w:after="0" w:afterAutospacing="0" w:line="480" w:lineRule="auto"/>
        <w:rPr>
          <w:rFonts w:eastAsia="Arial Unicode MS"/>
          <w:color w:val="000000"/>
          <w:shd w:val="clear" w:color="auto" w:fill="FFFFFF"/>
        </w:rPr>
      </w:pPr>
      <w:proofErr w:type="spellStart"/>
      <w:r w:rsidRPr="00090D85">
        <w:rPr>
          <w:rFonts w:eastAsia="Arial Unicode MS"/>
          <w:color w:val="000000"/>
          <w:shd w:val="clear" w:color="auto" w:fill="FFFFFF"/>
        </w:rPr>
        <w:t>Zubairi</w:t>
      </w:r>
      <w:proofErr w:type="spellEnd"/>
      <w:r w:rsidRPr="00090D85">
        <w:rPr>
          <w:rFonts w:eastAsia="Arial Unicode MS"/>
          <w:color w:val="000000"/>
          <w:shd w:val="clear" w:color="auto" w:fill="FFFFFF"/>
        </w:rPr>
        <w:t>, S., &amp; Board of Islamic Publications (New Delhi, India). (2009). </w:t>
      </w:r>
      <w:r w:rsidRPr="00090D85">
        <w:rPr>
          <w:rFonts w:eastAsia="Arial Unicode MS"/>
          <w:i/>
          <w:iCs/>
          <w:color w:val="000000"/>
          <w:shd w:val="clear" w:color="auto" w:fill="FFFFFF"/>
        </w:rPr>
        <w:t>Islamic finance</w:t>
      </w:r>
      <w:r w:rsidRPr="00090D85">
        <w:rPr>
          <w:rFonts w:eastAsia="Arial Unicode MS"/>
          <w:color w:val="000000"/>
          <w:shd w:val="clear" w:color="auto" w:fill="FFFFFF"/>
        </w:rPr>
        <w:t xml:space="preserve">. New </w:t>
      </w:r>
      <w:r>
        <w:rPr>
          <w:rFonts w:eastAsia="Arial Unicode MS"/>
          <w:color w:val="000000"/>
          <w:shd w:val="clear" w:color="auto" w:fill="FFFFFF"/>
        </w:rPr>
        <w:tab/>
      </w:r>
      <w:r w:rsidRPr="00090D85">
        <w:rPr>
          <w:rFonts w:eastAsia="Arial Unicode MS"/>
          <w:color w:val="000000"/>
          <w:shd w:val="clear" w:color="auto" w:fill="FFFFFF"/>
        </w:rPr>
        <w:t xml:space="preserve">Delhi: </w:t>
      </w:r>
      <w:proofErr w:type="spellStart"/>
      <w:r w:rsidRPr="00090D85">
        <w:rPr>
          <w:rFonts w:eastAsia="Arial Unicode MS"/>
          <w:color w:val="000000"/>
          <w:shd w:val="clear" w:color="auto" w:fill="FFFFFF"/>
        </w:rPr>
        <w:t>Markazi</w:t>
      </w:r>
      <w:proofErr w:type="spellEnd"/>
      <w:r w:rsidRPr="00090D85">
        <w:rPr>
          <w:rFonts w:eastAsia="Arial Unicode MS"/>
          <w:color w:val="000000"/>
          <w:shd w:val="clear" w:color="auto" w:fill="FFFFFF"/>
        </w:rPr>
        <w:t xml:space="preserve"> </w:t>
      </w:r>
      <w:proofErr w:type="spellStart"/>
      <w:r w:rsidRPr="00090D85">
        <w:rPr>
          <w:rFonts w:eastAsia="Arial Unicode MS"/>
          <w:color w:val="000000"/>
          <w:shd w:val="clear" w:color="auto" w:fill="FFFFFF"/>
        </w:rPr>
        <w:t>Maktaba</w:t>
      </w:r>
      <w:proofErr w:type="spellEnd"/>
      <w:r w:rsidRPr="00090D85">
        <w:rPr>
          <w:rFonts w:eastAsia="Arial Unicode MS"/>
          <w:color w:val="000000"/>
          <w:shd w:val="clear" w:color="auto" w:fill="FFFFFF"/>
        </w:rPr>
        <w:t xml:space="preserve"> </w:t>
      </w:r>
      <w:proofErr w:type="spellStart"/>
      <w:r w:rsidRPr="00090D85">
        <w:rPr>
          <w:rFonts w:eastAsia="Arial Unicode MS"/>
          <w:color w:val="000000"/>
          <w:shd w:val="clear" w:color="auto" w:fill="FFFFFF"/>
        </w:rPr>
        <w:t>Islami</w:t>
      </w:r>
      <w:proofErr w:type="spellEnd"/>
      <w:r w:rsidRPr="00090D85">
        <w:rPr>
          <w:rFonts w:eastAsia="Arial Unicode MS"/>
          <w:color w:val="000000"/>
          <w:shd w:val="clear" w:color="auto" w:fill="FFFFFF"/>
        </w:rPr>
        <w:t xml:space="preserve"> Publishers.</w:t>
      </w:r>
      <w:r w:rsidR="00680DD8" w:rsidRPr="00680DD8">
        <w:rPr>
          <w:rFonts w:eastAsia="Arial Unicode MS"/>
          <w:color w:val="000000"/>
          <w:shd w:val="clear" w:color="auto" w:fill="FFFFFF"/>
        </w:rPr>
        <w:t xml:space="preserve"> </w:t>
      </w:r>
      <w:r w:rsidR="00680DD8" w:rsidRPr="00C44375">
        <w:rPr>
          <w:rFonts w:eastAsia="Arial Unicode MS"/>
          <w:color w:val="000000"/>
          <w:shd w:val="clear" w:color="auto" w:fill="FFFFFF"/>
        </w:rPr>
        <w:t>Karim, R. A. A., &amp; Archer, S. (2011). </w:t>
      </w:r>
    </w:p>
    <w:p w:rsidR="00090D85" w:rsidRDefault="00090D85" w:rsidP="006C4D24">
      <w:pPr>
        <w:pStyle w:val="NormalWeb"/>
        <w:shd w:val="clear" w:color="auto" w:fill="FFFFFF"/>
        <w:spacing w:before="0" w:beforeAutospacing="0" w:after="0" w:afterAutospacing="0" w:line="480" w:lineRule="auto"/>
        <w:rPr>
          <w:rFonts w:eastAsia="Arial Unicode MS"/>
          <w:color w:val="000000"/>
          <w:shd w:val="clear" w:color="auto" w:fill="FFFFFF"/>
        </w:rPr>
      </w:pPr>
      <w:proofErr w:type="spellStart"/>
      <w:r w:rsidRPr="00090D85">
        <w:rPr>
          <w:rFonts w:eastAsia="Arial Unicode MS"/>
          <w:color w:val="000000"/>
          <w:shd w:val="clear" w:color="auto" w:fill="FFFFFF"/>
        </w:rPr>
        <w:t>Visser</w:t>
      </w:r>
      <w:proofErr w:type="spellEnd"/>
      <w:r w:rsidRPr="00090D85">
        <w:rPr>
          <w:rFonts w:eastAsia="Arial Unicode MS"/>
          <w:color w:val="000000"/>
          <w:shd w:val="clear" w:color="auto" w:fill="FFFFFF"/>
        </w:rPr>
        <w:t>, H. (2015). </w:t>
      </w:r>
      <w:r w:rsidRPr="00090D85">
        <w:rPr>
          <w:rFonts w:eastAsia="Arial Unicode MS"/>
          <w:i/>
          <w:iCs/>
          <w:color w:val="000000"/>
          <w:shd w:val="clear" w:color="auto" w:fill="FFFFFF"/>
        </w:rPr>
        <w:t>Islamic finance: Principles and practice</w:t>
      </w:r>
      <w:r w:rsidRPr="00090D85">
        <w:rPr>
          <w:rFonts w:eastAsia="Arial Unicode MS"/>
          <w:color w:val="000000"/>
          <w:shd w:val="clear" w:color="auto" w:fill="FFFFFF"/>
        </w:rPr>
        <w:t>. Cheltenham: Edward Elgar.</w:t>
      </w:r>
    </w:p>
    <w:p w:rsidR="00C44375" w:rsidRPr="00C44375" w:rsidRDefault="00C44375" w:rsidP="006C4D24">
      <w:pPr>
        <w:pStyle w:val="NormalWeb"/>
        <w:shd w:val="clear" w:color="auto" w:fill="FFFFFF"/>
        <w:spacing w:before="0" w:beforeAutospacing="0" w:after="0" w:afterAutospacing="0" w:line="480" w:lineRule="auto"/>
        <w:rPr>
          <w:b/>
        </w:rPr>
      </w:pPr>
      <w:r w:rsidRPr="00C44375">
        <w:rPr>
          <w:rFonts w:eastAsia="Arial Unicode MS"/>
          <w:i/>
          <w:iCs/>
          <w:color w:val="000000"/>
          <w:shd w:val="clear" w:color="auto" w:fill="FFFFFF"/>
        </w:rPr>
        <w:t>Islamic Finance</w:t>
      </w:r>
      <w:r w:rsidRPr="00C44375">
        <w:rPr>
          <w:rFonts w:eastAsia="Arial Unicode MS"/>
          <w:color w:val="000000"/>
          <w:shd w:val="clear" w:color="auto" w:fill="FFFFFF"/>
        </w:rPr>
        <w:t>. Newark: Wiley.</w:t>
      </w:r>
    </w:p>
    <w:sectPr w:rsidR="00C44375" w:rsidRPr="00C44375" w:rsidSect="008C598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15" w:rsidRDefault="006B7115" w:rsidP="008C598D">
      <w:r>
        <w:separator/>
      </w:r>
    </w:p>
  </w:endnote>
  <w:endnote w:type="continuationSeparator" w:id="0">
    <w:p w:rsidR="006B7115" w:rsidRDefault="006B7115" w:rsidP="008C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DF" w:rsidRDefault="00D15ADF">
    <w:pPr>
      <w:pStyle w:val="Footer"/>
    </w:pPr>
  </w:p>
  <w:p w:rsidR="00D15ADF" w:rsidRDefault="00D15ADF">
    <w:pPr>
      <w:pStyle w:val="Footer"/>
    </w:pPr>
  </w:p>
  <w:p w:rsidR="00D15ADF" w:rsidRDefault="00D15ADF">
    <w:pPr>
      <w:pStyle w:val="Footer"/>
    </w:pPr>
  </w:p>
  <w:p w:rsidR="00D15ADF" w:rsidRDefault="00D15ADF">
    <w:pPr>
      <w:pStyle w:val="Footer"/>
    </w:pPr>
  </w:p>
  <w:p w:rsidR="00D15ADF" w:rsidRDefault="00D15ADF">
    <w:pPr>
      <w:pStyle w:val="Footer"/>
    </w:pPr>
  </w:p>
  <w:p w:rsidR="00D15ADF" w:rsidRDefault="00D15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15" w:rsidRDefault="006B7115" w:rsidP="008C598D">
      <w:r>
        <w:separator/>
      </w:r>
    </w:p>
  </w:footnote>
  <w:footnote w:type="continuationSeparator" w:id="0">
    <w:p w:rsidR="006B7115" w:rsidRDefault="006B7115" w:rsidP="008C5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10104196"/>
      <w:docPartObj>
        <w:docPartGallery w:val="Page Numbers (Top of Page)"/>
        <w:docPartUnique/>
      </w:docPartObj>
    </w:sdtPr>
    <w:sdtEndPr>
      <w:rPr>
        <w:noProof/>
      </w:rPr>
    </w:sdtEndPr>
    <w:sdtContent>
      <w:p w:rsidR="00D15ADF" w:rsidRPr="00931C39" w:rsidRDefault="00D15ADF" w:rsidP="00D417BF">
        <w:pPr>
          <w:pStyle w:val="Header"/>
          <w:rPr>
            <w:rFonts w:ascii="Times New Roman" w:hAnsi="Times New Roman" w:cs="Times New Roman"/>
            <w:sz w:val="24"/>
            <w:szCs w:val="24"/>
          </w:rPr>
        </w:pPr>
        <w:r>
          <w:rPr>
            <w:rFonts w:ascii="Times New Roman" w:hAnsi="Times New Roman" w:cs="Times New Roman"/>
            <w:color w:val="222222"/>
            <w:sz w:val="24"/>
            <w:szCs w:val="24"/>
            <w:shd w:val="clear" w:color="auto" w:fill="FFFFFF"/>
          </w:rPr>
          <w:t>ISLAMIC FINANCE</w:t>
        </w:r>
        <w:r w:rsidR="00E2450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ED706A">
          <w:rPr>
            <w:rFonts w:ascii="Times New Roman" w:hAnsi="Times New Roman" w:cs="Times New Roman"/>
            <w:sz w:val="24"/>
            <w:szCs w:val="24"/>
          </w:rPr>
          <w:t xml:space="preserve">                                                                </w:t>
        </w:r>
        <w:r w:rsidRPr="00931C39">
          <w:rPr>
            <w:rFonts w:ascii="Times New Roman" w:hAnsi="Times New Roman" w:cs="Times New Roman"/>
            <w:sz w:val="24"/>
            <w:szCs w:val="24"/>
          </w:rPr>
          <w:fldChar w:fldCharType="begin"/>
        </w:r>
        <w:r w:rsidRPr="00931C39">
          <w:rPr>
            <w:rFonts w:ascii="Times New Roman" w:hAnsi="Times New Roman" w:cs="Times New Roman"/>
            <w:sz w:val="24"/>
            <w:szCs w:val="24"/>
          </w:rPr>
          <w:instrText xml:space="preserve"> PAGE   \* MERGEFORMAT </w:instrText>
        </w:r>
        <w:r w:rsidRPr="00931C39">
          <w:rPr>
            <w:rFonts w:ascii="Times New Roman" w:hAnsi="Times New Roman" w:cs="Times New Roman"/>
            <w:sz w:val="24"/>
            <w:szCs w:val="24"/>
          </w:rPr>
          <w:fldChar w:fldCharType="separate"/>
        </w:r>
        <w:r w:rsidR="00F969C9">
          <w:rPr>
            <w:rFonts w:ascii="Times New Roman" w:hAnsi="Times New Roman" w:cs="Times New Roman"/>
            <w:noProof/>
            <w:sz w:val="24"/>
            <w:szCs w:val="24"/>
          </w:rPr>
          <w:t>11</w:t>
        </w:r>
        <w:r w:rsidRPr="00931C39">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DF" w:rsidRPr="008C598D" w:rsidRDefault="00D15ADF" w:rsidP="007B4E0B">
    <w:r>
      <w:rPr>
        <w:color w:val="222222"/>
        <w:shd w:val="clear" w:color="auto" w:fill="FFFFFF"/>
      </w:rPr>
      <w:t xml:space="preserve">ISLAMIC </w:t>
    </w:r>
    <w:r>
      <w:rPr>
        <w:color w:val="222222"/>
        <w:shd w:val="clear" w:color="auto" w:fill="FFFFFF"/>
        <w:lang w:val="en-US"/>
      </w:rPr>
      <w:t xml:space="preserve">FINANCE                                                  </w:t>
    </w:r>
    <w:r>
      <w:rPr>
        <w:lang w:val="en-US"/>
      </w:rPr>
      <w:t xml:space="preserve"> </w:t>
    </w:r>
    <w:r w:rsidRPr="00ED706A">
      <w:rPr>
        <w:lang w:val="en-US"/>
      </w:rPr>
      <w:t xml:space="preserve">                                            </w:t>
    </w:r>
    <w:r>
      <w:rPr>
        <w:lang w:val="en-US"/>
      </w:rPr>
      <w:t xml:space="preserve">                        1</w:t>
    </w:r>
  </w:p>
  <w:p w:rsidR="00D15ADF" w:rsidRDefault="00D15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2F41"/>
    <w:multiLevelType w:val="multilevel"/>
    <w:tmpl w:val="F52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5035C"/>
    <w:multiLevelType w:val="multilevel"/>
    <w:tmpl w:val="1EA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63F03"/>
    <w:multiLevelType w:val="hybridMultilevel"/>
    <w:tmpl w:val="681C5C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D765D"/>
    <w:multiLevelType w:val="multilevel"/>
    <w:tmpl w:val="5604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3D710F"/>
    <w:multiLevelType w:val="multilevel"/>
    <w:tmpl w:val="43E0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F6972"/>
    <w:multiLevelType w:val="hybridMultilevel"/>
    <w:tmpl w:val="E4705B7E"/>
    <w:lvl w:ilvl="0" w:tplc="853A86C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47940"/>
    <w:multiLevelType w:val="multilevel"/>
    <w:tmpl w:val="D6D6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0047D"/>
    <w:multiLevelType w:val="multilevel"/>
    <w:tmpl w:val="ADCE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BA2602"/>
    <w:multiLevelType w:val="multilevel"/>
    <w:tmpl w:val="9DC2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B72266"/>
    <w:multiLevelType w:val="hybridMultilevel"/>
    <w:tmpl w:val="DC763C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513452"/>
    <w:multiLevelType w:val="multilevel"/>
    <w:tmpl w:val="B29C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843171"/>
    <w:multiLevelType w:val="multilevel"/>
    <w:tmpl w:val="E3BC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FE799B"/>
    <w:multiLevelType w:val="multilevel"/>
    <w:tmpl w:val="198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415A0"/>
    <w:multiLevelType w:val="multilevel"/>
    <w:tmpl w:val="A8E60F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2B825C7E"/>
    <w:multiLevelType w:val="hybridMultilevel"/>
    <w:tmpl w:val="7DDE3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C2848"/>
    <w:multiLevelType w:val="multilevel"/>
    <w:tmpl w:val="147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7145D"/>
    <w:multiLevelType w:val="multilevel"/>
    <w:tmpl w:val="F074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A18"/>
    <w:multiLevelType w:val="hybridMultilevel"/>
    <w:tmpl w:val="6746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34453"/>
    <w:multiLevelType w:val="multilevel"/>
    <w:tmpl w:val="DC14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CE16D2"/>
    <w:multiLevelType w:val="multilevel"/>
    <w:tmpl w:val="67C8E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A709C1"/>
    <w:multiLevelType w:val="multilevel"/>
    <w:tmpl w:val="BB52E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771907"/>
    <w:multiLevelType w:val="hybridMultilevel"/>
    <w:tmpl w:val="96780D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50C2C92"/>
    <w:multiLevelType w:val="multilevel"/>
    <w:tmpl w:val="3268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F7A3C"/>
    <w:multiLevelType w:val="hybridMultilevel"/>
    <w:tmpl w:val="30BE61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B79"/>
    <w:multiLevelType w:val="multilevel"/>
    <w:tmpl w:val="A03C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370959"/>
    <w:multiLevelType w:val="multilevel"/>
    <w:tmpl w:val="935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3507AD"/>
    <w:multiLevelType w:val="multilevel"/>
    <w:tmpl w:val="3CAA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6858E8"/>
    <w:multiLevelType w:val="multilevel"/>
    <w:tmpl w:val="F39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263FE9"/>
    <w:multiLevelType w:val="hybridMultilevel"/>
    <w:tmpl w:val="42DA17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F0448"/>
    <w:multiLevelType w:val="multilevel"/>
    <w:tmpl w:val="F04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D367FA"/>
    <w:multiLevelType w:val="hybridMultilevel"/>
    <w:tmpl w:val="6888AF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457194"/>
    <w:multiLevelType w:val="multilevel"/>
    <w:tmpl w:val="371CB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A1350B"/>
    <w:multiLevelType w:val="multilevel"/>
    <w:tmpl w:val="562A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0F4317"/>
    <w:multiLevelType w:val="hybridMultilevel"/>
    <w:tmpl w:val="CF9AD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140F0"/>
    <w:multiLevelType w:val="multilevel"/>
    <w:tmpl w:val="07E2A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545B1"/>
    <w:multiLevelType w:val="multilevel"/>
    <w:tmpl w:val="AF6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A8291E"/>
    <w:multiLevelType w:val="multilevel"/>
    <w:tmpl w:val="4468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8F4D4A"/>
    <w:multiLevelType w:val="multilevel"/>
    <w:tmpl w:val="8FBA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3A6375"/>
    <w:multiLevelType w:val="hybridMultilevel"/>
    <w:tmpl w:val="A2F03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7F3325"/>
    <w:multiLevelType w:val="hybridMultilevel"/>
    <w:tmpl w:val="505407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A815B2"/>
    <w:multiLevelType w:val="multilevel"/>
    <w:tmpl w:val="E8C8B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7403442"/>
    <w:multiLevelType w:val="multilevel"/>
    <w:tmpl w:val="2B967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3442CF"/>
    <w:multiLevelType w:val="hybridMultilevel"/>
    <w:tmpl w:val="718A5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105D3"/>
    <w:multiLevelType w:val="multilevel"/>
    <w:tmpl w:val="2374A5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1630C2"/>
    <w:multiLevelType w:val="hybridMultilevel"/>
    <w:tmpl w:val="7BF25B2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561569"/>
    <w:multiLevelType w:val="hybridMultilevel"/>
    <w:tmpl w:val="17DE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FA43CB"/>
    <w:multiLevelType w:val="multilevel"/>
    <w:tmpl w:val="F080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4"/>
  </w:num>
  <w:num w:numId="3">
    <w:abstractNumId w:val="9"/>
  </w:num>
  <w:num w:numId="4">
    <w:abstractNumId w:val="38"/>
  </w:num>
  <w:num w:numId="5">
    <w:abstractNumId w:val="33"/>
  </w:num>
  <w:num w:numId="6">
    <w:abstractNumId w:val="28"/>
  </w:num>
  <w:num w:numId="7">
    <w:abstractNumId w:val="2"/>
  </w:num>
  <w:num w:numId="8">
    <w:abstractNumId w:val="42"/>
  </w:num>
  <w:num w:numId="9">
    <w:abstractNumId w:val="44"/>
  </w:num>
  <w:num w:numId="10">
    <w:abstractNumId w:val="21"/>
  </w:num>
  <w:num w:numId="11">
    <w:abstractNumId w:val="30"/>
  </w:num>
  <w:num w:numId="12">
    <w:abstractNumId w:val="39"/>
  </w:num>
  <w:num w:numId="13">
    <w:abstractNumId w:val="4"/>
  </w:num>
  <w:num w:numId="14">
    <w:abstractNumId w:val="5"/>
  </w:num>
  <w:num w:numId="15">
    <w:abstractNumId w:val="18"/>
  </w:num>
  <w:num w:numId="16">
    <w:abstractNumId w:val="37"/>
  </w:num>
  <w:num w:numId="17">
    <w:abstractNumId w:val="43"/>
  </w:num>
  <w:num w:numId="18">
    <w:abstractNumId w:val="43"/>
    <w:lvlOverride w:ilvl="1">
      <w:lvl w:ilvl="1">
        <w:numFmt w:val="lowerRoman"/>
        <w:lvlText w:val="%2."/>
        <w:lvlJc w:val="right"/>
      </w:lvl>
    </w:lvlOverride>
  </w:num>
  <w:num w:numId="19">
    <w:abstractNumId w:val="24"/>
  </w:num>
  <w:num w:numId="20">
    <w:abstractNumId w:val="26"/>
  </w:num>
  <w:num w:numId="21">
    <w:abstractNumId w:val="17"/>
  </w:num>
  <w:num w:numId="22">
    <w:abstractNumId w:val="45"/>
  </w:num>
  <w:num w:numId="23">
    <w:abstractNumId w:val="11"/>
  </w:num>
  <w:num w:numId="24">
    <w:abstractNumId w:val="10"/>
  </w:num>
  <w:num w:numId="25">
    <w:abstractNumId w:val="3"/>
  </w:num>
  <w:num w:numId="26">
    <w:abstractNumId w:val="25"/>
  </w:num>
  <w:num w:numId="27">
    <w:abstractNumId w:val="29"/>
  </w:num>
  <w:num w:numId="28">
    <w:abstractNumId w:val="40"/>
    <w:lvlOverride w:ilvl="0">
      <w:lvl w:ilvl="0">
        <w:numFmt w:val="decimal"/>
        <w:lvlText w:val="%1."/>
        <w:lvlJc w:val="left"/>
      </w:lvl>
    </w:lvlOverride>
  </w:num>
  <w:num w:numId="29">
    <w:abstractNumId w:val="13"/>
    <w:lvlOverride w:ilvl="0">
      <w:lvl w:ilvl="0">
        <w:numFmt w:val="decimal"/>
        <w:lvlText w:val="%1."/>
        <w:lvlJc w:val="left"/>
      </w:lvl>
    </w:lvlOverride>
  </w:num>
  <w:num w:numId="30">
    <w:abstractNumId w:val="0"/>
  </w:num>
  <w:num w:numId="31">
    <w:abstractNumId w:val="7"/>
  </w:num>
  <w:num w:numId="32">
    <w:abstractNumId w:val="1"/>
  </w:num>
  <w:num w:numId="33">
    <w:abstractNumId w:val="36"/>
  </w:num>
  <w:num w:numId="34">
    <w:abstractNumId w:val="22"/>
  </w:num>
  <w:num w:numId="35">
    <w:abstractNumId w:val="41"/>
  </w:num>
  <w:num w:numId="36">
    <w:abstractNumId w:val="34"/>
  </w:num>
  <w:num w:numId="37">
    <w:abstractNumId w:val="16"/>
  </w:num>
  <w:num w:numId="38">
    <w:abstractNumId w:val="20"/>
  </w:num>
  <w:num w:numId="39">
    <w:abstractNumId w:val="19"/>
  </w:num>
  <w:num w:numId="40">
    <w:abstractNumId w:val="6"/>
  </w:num>
  <w:num w:numId="41">
    <w:abstractNumId w:val="15"/>
  </w:num>
  <w:num w:numId="42">
    <w:abstractNumId w:val="27"/>
  </w:num>
  <w:num w:numId="43">
    <w:abstractNumId w:val="31"/>
  </w:num>
  <w:num w:numId="44">
    <w:abstractNumId w:val="12"/>
  </w:num>
  <w:num w:numId="45">
    <w:abstractNumId w:val="32"/>
  </w:num>
  <w:num w:numId="46">
    <w:abstractNumId w:val="35"/>
  </w:num>
  <w:num w:numId="47">
    <w:abstractNumId w:val="4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13"/>
    <w:rsid w:val="000001FB"/>
    <w:rsid w:val="00002944"/>
    <w:rsid w:val="00003933"/>
    <w:rsid w:val="00004389"/>
    <w:rsid w:val="0001077D"/>
    <w:rsid w:val="00011B90"/>
    <w:rsid w:val="000123D0"/>
    <w:rsid w:val="00012FDC"/>
    <w:rsid w:val="00013DED"/>
    <w:rsid w:val="000144ED"/>
    <w:rsid w:val="000169CB"/>
    <w:rsid w:val="00017E82"/>
    <w:rsid w:val="000200C3"/>
    <w:rsid w:val="00020A8D"/>
    <w:rsid w:val="00020BE5"/>
    <w:rsid w:val="00023965"/>
    <w:rsid w:val="00023E6F"/>
    <w:rsid w:val="00024223"/>
    <w:rsid w:val="00026CAA"/>
    <w:rsid w:val="00026D86"/>
    <w:rsid w:val="00027EE2"/>
    <w:rsid w:val="00032FBF"/>
    <w:rsid w:val="00041096"/>
    <w:rsid w:val="000410FB"/>
    <w:rsid w:val="00043007"/>
    <w:rsid w:val="00045CA5"/>
    <w:rsid w:val="00051C87"/>
    <w:rsid w:val="00053271"/>
    <w:rsid w:val="00053379"/>
    <w:rsid w:val="00053DD4"/>
    <w:rsid w:val="0006529E"/>
    <w:rsid w:val="00067351"/>
    <w:rsid w:val="00070797"/>
    <w:rsid w:val="0007755E"/>
    <w:rsid w:val="000776E6"/>
    <w:rsid w:val="000810FA"/>
    <w:rsid w:val="00083EFF"/>
    <w:rsid w:val="00090D85"/>
    <w:rsid w:val="000A0337"/>
    <w:rsid w:val="000A586F"/>
    <w:rsid w:val="000A72B3"/>
    <w:rsid w:val="000A7EC2"/>
    <w:rsid w:val="000B1B06"/>
    <w:rsid w:val="000B2013"/>
    <w:rsid w:val="000B3FC5"/>
    <w:rsid w:val="000B70EF"/>
    <w:rsid w:val="000C00A1"/>
    <w:rsid w:val="000C0A47"/>
    <w:rsid w:val="000C137D"/>
    <w:rsid w:val="000C2272"/>
    <w:rsid w:val="000C34AC"/>
    <w:rsid w:val="000C3ECD"/>
    <w:rsid w:val="000C510D"/>
    <w:rsid w:val="000D00C2"/>
    <w:rsid w:val="000D1C71"/>
    <w:rsid w:val="000D22BE"/>
    <w:rsid w:val="000D2BD5"/>
    <w:rsid w:val="000D2EB4"/>
    <w:rsid w:val="000D4AAF"/>
    <w:rsid w:val="000E28AA"/>
    <w:rsid w:val="000E4648"/>
    <w:rsid w:val="000E4E50"/>
    <w:rsid w:val="000E5517"/>
    <w:rsid w:val="000E6F0E"/>
    <w:rsid w:val="000E768F"/>
    <w:rsid w:val="000F01DE"/>
    <w:rsid w:val="000F030E"/>
    <w:rsid w:val="000F69D6"/>
    <w:rsid w:val="0010192C"/>
    <w:rsid w:val="001029BC"/>
    <w:rsid w:val="001059FC"/>
    <w:rsid w:val="00105C64"/>
    <w:rsid w:val="00107EC7"/>
    <w:rsid w:val="00110EFD"/>
    <w:rsid w:val="00110F42"/>
    <w:rsid w:val="00111F43"/>
    <w:rsid w:val="00112480"/>
    <w:rsid w:val="00112DF1"/>
    <w:rsid w:val="00113736"/>
    <w:rsid w:val="00116828"/>
    <w:rsid w:val="00116845"/>
    <w:rsid w:val="00116A06"/>
    <w:rsid w:val="00116C5A"/>
    <w:rsid w:val="00117270"/>
    <w:rsid w:val="00123849"/>
    <w:rsid w:val="00126D19"/>
    <w:rsid w:val="00134111"/>
    <w:rsid w:val="0013414B"/>
    <w:rsid w:val="00143C8B"/>
    <w:rsid w:val="00144825"/>
    <w:rsid w:val="001469C6"/>
    <w:rsid w:val="00146CB6"/>
    <w:rsid w:val="00151CEE"/>
    <w:rsid w:val="0015304D"/>
    <w:rsid w:val="0015326B"/>
    <w:rsid w:val="001535DF"/>
    <w:rsid w:val="0015391C"/>
    <w:rsid w:val="00153E54"/>
    <w:rsid w:val="00154512"/>
    <w:rsid w:val="00157C7D"/>
    <w:rsid w:val="001634E3"/>
    <w:rsid w:val="00163980"/>
    <w:rsid w:val="001762F0"/>
    <w:rsid w:val="00182ADC"/>
    <w:rsid w:val="001830B5"/>
    <w:rsid w:val="00184161"/>
    <w:rsid w:val="00184DE7"/>
    <w:rsid w:val="00186675"/>
    <w:rsid w:val="001866D9"/>
    <w:rsid w:val="001866F3"/>
    <w:rsid w:val="00190E00"/>
    <w:rsid w:val="0019614D"/>
    <w:rsid w:val="00196486"/>
    <w:rsid w:val="00197237"/>
    <w:rsid w:val="001A1AAB"/>
    <w:rsid w:val="001A2C4B"/>
    <w:rsid w:val="001A3AEE"/>
    <w:rsid w:val="001A3E11"/>
    <w:rsid w:val="001B08B3"/>
    <w:rsid w:val="001B3F8D"/>
    <w:rsid w:val="001B6CD8"/>
    <w:rsid w:val="001C1757"/>
    <w:rsid w:val="001C1877"/>
    <w:rsid w:val="001C3739"/>
    <w:rsid w:val="001C5231"/>
    <w:rsid w:val="001C5815"/>
    <w:rsid w:val="001C6A2A"/>
    <w:rsid w:val="001C7462"/>
    <w:rsid w:val="001D0045"/>
    <w:rsid w:val="001D213B"/>
    <w:rsid w:val="001D2A62"/>
    <w:rsid w:val="001D4967"/>
    <w:rsid w:val="001D4C4E"/>
    <w:rsid w:val="001D765F"/>
    <w:rsid w:val="001E07A7"/>
    <w:rsid w:val="001E33CD"/>
    <w:rsid w:val="001E359D"/>
    <w:rsid w:val="001F3E2A"/>
    <w:rsid w:val="001F4ED5"/>
    <w:rsid w:val="001F7818"/>
    <w:rsid w:val="001F787E"/>
    <w:rsid w:val="00202FA5"/>
    <w:rsid w:val="00203D3F"/>
    <w:rsid w:val="00205AEA"/>
    <w:rsid w:val="0020693C"/>
    <w:rsid w:val="00207F13"/>
    <w:rsid w:val="00213FE3"/>
    <w:rsid w:val="00216EAB"/>
    <w:rsid w:val="002175CC"/>
    <w:rsid w:val="002245DA"/>
    <w:rsid w:val="002246D4"/>
    <w:rsid w:val="00225BC6"/>
    <w:rsid w:val="00226FF0"/>
    <w:rsid w:val="00237D0A"/>
    <w:rsid w:val="0024764A"/>
    <w:rsid w:val="00247823"/>
    <w:rsid w:val="00252327"/>
    <w:rsid w:val="00253069"/>
    <w:rsid w:val="00253B96"/>
    <w:rsid w:val="00255F35"/>
    <w:rsid w:val="00256954"/>
    <w:rsid w:val="002610DE"/>
    <w:rsid w:val="00262EE0"/>
    <w:rsid w:val="00263C0E"/>
    <w:rsid w:val="00265887"/>
    <w:rsid w:val="002669EE"/>
    <w:rsid w:val="00266F89"/>
    <w:rsid w:val="002742B2"/>
    <w:rsid w:val="002744AD"/>
    <w:rsid w:val="0027640C"/>
    <w:rsid w:val="00277700"/>
    <w:rsid w:val="00281424"/>
    <w:rsid w:val="00281473"/>
    <w:rsid w:val="00285E21"/>
    <w:rsid w:val="002900E9"/>
    <w:rsid w:val="00291BF7"/>
    <w:rsid w:val="0029479C"/>
    <w:rsid w:val="00295910"/>
    <w:rsid w:val="00295CFE"/>
    <w:rsid w:val="00296290"/>
    <w:rsid w:val="002A02BF"/>
    <w:rsid w:val="002A149F"/>
    <w:rsid w:val="002A210C"/>
    <w:rsid w:val="002A2701"/>
    <w:rsid w:val="002A31D6"/>
    <w:rsid w:val="002A4C96"/>
    <w:rsid w:val="002A607E"/>
    <w:rsid w:val="002B01A8"/>
    <w:rsid w:val="002C31C0"/>
    <w:rsid w:val="002C38DD"/>
    <w:rsid w:val="002C4824"/>
    <w:rsid w:val="002C4A42"/>
    <w:rsid w:val="002C51AE"/>
    <w:rsid w:val="002C6653"/>
    <w:rsid w:val="002D13B3"/>
    <w:rsid w:val="002D35B1"/>
    <w:rsid w:val="002D3E20"/>
    <w:rsid w:val="002D5669"/>
    <w:rsid w:val="002D5826"/>
    <w:rsid w:val="002D6022"/>
    <w:rsid w:val="002D7955"/>
    <w:rsid w:val="002E2481"/>
    <w:rsid w:val="002E2D80"/>
    <w:rsid w:val="002E2FEF"/>
    <w:rsid w:val="002E6A6C"/>
    <w:rsid w:val="002E6E7A"/>
    <w:rsid w:val="002F1EB8"/>
    <w:rsid w:val="002F27DF"/>
    <w:rsid w:val="002F67FF"/>
    <w:rsid w:val="002F7A90"/>
    <w:rsid w:val="003049D5"/>
    <w:rsid w:val="0030653F"/>
    <w:rsid w:val="00310B30"/>
    <w:rsid w:val="00314D01"/>
    <w:rsid w:val="00315546"/>
    <w:rsid w:val="003163E2"/>
    <w:rsid w:val="00320CDF"/>
    <w:rsid w:val="003225CF"/>
    <w:rsid w:val="003260BF"/>
    <w:rsid w:val="003266DC"/>
    <w:rsid w:val="00326872"/>
    <w:rsid w:val="00326A26"/>
    <w:rsid w:val="00331044"/>
    <w:rsid w:val="003326EE"/>
    <w:rsid w:val="003339E5"/>
    <w:rsid w:val="003345C5"/>
    <w:rsid w:val="0033473D"/>
    <w:rsid w:val="003368B1"/>
    <w:rsid w:val="0033764C"/>
    <w:rsid w:val="0035054C"/>
    <w:rsid w:val="003512E5"/>
    <w:rsid w:val="00351600"/>
    <w:rsid w:val="0035214C"/>
    <w:rsid w:val="00353F69"/>
    <w:rsid w:val="00354505"/>
    <w:rsid w:val="0035561B"/>
    <w:rsid w:val="00357DAD"/>
    <w:rsid w:val="00357EE3"/>
    <w:rsid w:val="0036316F"/>
    <w:rsid w:val="00366FD3"/>
    <w:rsid w:val="003675F9"/>
    <w:rsid w:val="0037583F"/>
    <w:rsid w:val="0037620D"/>
    <w:rsid w:val="00376FFA"/>
    <w:rsid w:val="0038095A"/>
    <w:rsid w:val="00380CB9"/>
    <w:rsid w:val="00382CB8"/>
    <w:rsid w:val="003836C9"/>
    <w:rsid w:val="003872F3"/>
    <w:rsid w:val="00391A72"/>
    <w:rsid w:val="003933C4"/>
    <w:rsid w:val="003945AC"/>
    <w:rsid w:val="003A20E0"/>
    <w:rsid w:val="003A4F3E"/>
    <w:rsid w:val="003A79DE"/>
    <w:rsid w:val="003A7B70"/>
    <w:rsid w:val="003A7E39"/>
    <w:rsid w:val="003A7EF3"/>
    <w:rsid w:val="003B09DE"/>
    <w:rsid w:val="003B2D58"/>
    <w:rsid w:val="003B3977"/>
    <w:rsid w:val="003B492D"/>
    <w:rsid w:val="003B513F"/>
    <w:rsid w:val="003B58A1"/>
    <w:rsid w:val="003B6121"/>
    <w:rsid w:val="003C1555"/>
    <w:rsid w:val="003C27D4"/>
    <w:rsid w:val="003C3FDA"/>
    <w:rsid w:val="003C4740"/>
    <w:rsid w:val="003C4F70"/>
    <w:rsid w:val="003C5C78"/>
    <w:rsid w:val="003D1128"/>
    <w:rsid w:val="003D3741"/>
    <w:rsid w:val="003D573A"/>
    <w:rsid w:val="003D57C6"/>
    <w:rsid w:val="003D702A"/>
    <w:rsid w:val="003E2C54"/>
    <w:rsid w:val="003E4B3F"/>
    <w:rsid w:val="003E5BCD"/>
    <w:rsid w:val="003E6254"/>
    <w:rsid w:val="003E6813"/>
    <w:rsid w:val="003F06B0"/>
    <w:rsid w:val="003F11AF"/>
    <w:rsid w:val="003F1BD6"/>
    <w:rsid w:val="003F403D"/>
    <w:rsid w:val="003F474B"/>
    <w:rsid w:val="00400DBD"/>
    <w:rsid w:val="004049EE"/>
    <w:rsid w:val="00405724"/>
    <w:rsid w:val="00407D6F"/>
    <w:rsid w:val="00410111"/>
    <w:rsid w:val="00411FDB"/>
    <w:rsid w:val="004124CB"/>
    <w:rsid w:val="004150E1"/>
    <w:rsid w:val="0042070A"/>
    <w:rsid w:val="00420A3B"/>
    <w:rsid w:val="00421092"/>
    <w:rsid w:val="00421CA2"/>
    <w:rsid w:val="004222BC"/>
    <w:rsid w:val="00422F12"/>
    <w:rsid w:val="00427E20"/>
    <w:rsid w:val="00433942"/>
    <w:rsid w:val="00434427"/>
    <w:rsid w:val="00435633"/>
    <w:rsid w:val="0043665A"/>
    <w:rsid w:val="0043798B"/>
    <w:rsid w:val="0044068B"/>
    <w:rsid w:val="00442893"/>
    <w:rsid w:val="00442C0A"/>
    <w:rsid w:val="00443FCD"/>
    <w:rsid w:val="00447D2B"/>
    <w:rsid w:val="00450274"/>
    <w:rsid w:val="00450E89"/>
    <w:rsid w:val="004528FC"/>
    <w:rsid w:val="004550F5"/>
    <w:rsid w:val="00456A07"/>
    <w:rsid w:val="004575EE"/>
    <w:rsid w:val="00460CF4"/>
    <w:rsid w:val="004610C8"/>
    <w:rsid w:val="00462238"/>
    <w:rsid w:val="004640DA"/>
    <w:rsid w:val="0047043D"/>
    <w:rsid w:val="0047096E"/>
    <w:rsid w:val="004711C3"/>
    <w:rsid w:val="00473E86"/>
    <w:rsid w:val="00481A17"/>
    <w:rsid w:val="00481F73"/>
    <w:rsid w:val="0048609C"/>
    <w:rsid w:val="00486148"/>
    <w:rsid w:val="00487C27"/>
    <w:rsid w:val="00495F77"/>
    <w:rsid w:val="004A00C4"/>
    <w:rsid w:val="004A186C"/>
    <w:rsid w:val="004A51CA"/>
    <w:rsid w:val="004A5C9C"/>
    <w:rsid w:val="004A6980"/>
    <w:rsid w:val="004A7643"/>
    <w:rsid w:val="004A7CFF"/>
    <w:rsid w:val="004B4F3F"/>
    <w:rsid w:val="004B6C3D"/>
    <w:rsid w:val="004B7982"/>
    <w:rsid w:val="004C26CE"/>
    <w:rsid w:val="004C26FA"/>
    <w:rsid w:val="004C3F78"/>
    <w:rsid w:val="004C5D0A"/>
    <w:rsid w:val="004D16F5"/>
    <w:rsid w:val="004D207D"/>
    <w:rsid w:val="004D5A45"/>
    <w:rsid w:val="004D7E29"/>
    <w:rsid w:val="004E094D"/>
    <w:rsid w:val="004E5E3B"/>
    <w:rsid w:val="004F10CA"/>
    <w:rsid w:val="004F37D9"/>
    <w:rsid w:val="004F3E31"/>
    <w:rsid w:val="004F4F28"/>
    <w:rsid w:val="00500A06"/>
    <w:rsid w:val="005023AB"/>
    <w:rsid w:val="00503A0B"/>
    <w:rsid w:val="00504DE8"/>
    <w:rsid w:val="00504F3A"/>
    <w:rsid w:val="00505654"/>
    <w:rsid w:val="005114CD"/>
    <w:rsid w:val="00513FDD"/>
    <w:rsid w:val="00513FF9"/>
    <w:rsid w:val="00517238"/>
    <w:rsid w:val="00520905"/>
    <w:rsid w:val="00521D47"/>
    <w:rsid w:val="0052551F"/>
    <w:rsid w:val="0052663D"/>
    <w:rsid w:val="00531853"/>
    <w:rsid w:val="00534300"/>
    <w:rsid w:val="00535B14"/>
    <w:rsid w:val="00536336"/>
    <w:rsid w:val="0053672C"/>
    <w:rsid w:val="00536C37"/>
    <w:rsid w:val="00536F61"/>
    <w:rsid w:val="00550C06"/>
    <w:rsid w:val="00551AC0"/>
    <w:rsid w:val="0057195A"/>
    <w:rsid w:val="00572181"/>
    <w:rsid w:val="00577F96"/>
    <w:rsid w:val="00580C99"/>
    <w:rsid w:val="00582654"/>
    <w:rsid w:val="00582B80"/>
    <w:rsid w:val="0058343B"/>
    <w:rsid w:val="005838FA"/>
    <w:rsid w:val="00584914"/>
    <w:rsid w:val="00585CAF"/>
    <w:rsid w:val="00586239"/>
    <w:rsid w:val="00586D21"/>
    <w:rsid w:val="005944B0"/>
    <w:rsid w:val="005A0EC2"/>
    <w:rsid w:val="005A1088"/>
    <w:rsid w:val="005A53EE"/>
    <w:rsid w:val="005A566B"/>
    <w:rsid w:val="005A6196"/>
    <w:rsid w:val="005B1628"/>
    <w:rsid w:val="005B1903"/>
    <w:rsid w:val="005B20F0"/>
    <w:rsid w:val="005B5355"/>
    <w:rsid w:val="005C2030"/>
    <w:rsid w:val="005C2E8B"/>
    <w:rsid w:val="005C3AE2"/>
    <w:rsid w:val="005C3DCC"/>
    <w:rsid w:val="005C4057"/>
    <w:rsid w:val="005C7E87"/>
    <w:rsid w:val="005D05A3"/>
    <w:rsid w:val="005D1D55"/>
    <w:rsid w:val="005D4654"/>
    <w:rsid w:val="005D4C58"/>
    <w:rsid w:val="005D5A35"/>
    <w:rsid w:val="005D78F5"/>
    <w:rsid w:val="005E02C1"/>
    <w:rsid w:val="005E1288"/>
    <w:rsid w:val="005E3565"/>
    <w:rsid w:val="005E652D"/>
    <w:rsid w:val="005F1CDB"/>
    <w:rsid w:val="005F2228"/>
    <w:rsid w:val="005F46D6"/>
    <w:rsid w:val="005F58F1"/>
    <w:rsid w:val="005F7C22"/>
    <w:rsid w:val="0060141E"/>
    <w:rsid w:val="00602259"/>
    <w:rsid w:val="00602B8C"/>
    <w:rsid w:val="006061A5"/>
    <w:rsid w:val="0061059B"/>
    <w:rsid w:val="00614644"/>
    <w:rsid w:val="00615D31"/>
    <w:rsid w:val="006174EC"/>
    <w:rsid w:val="00630746"/>
    <w:rsid w:val="00632C36"/>
    <w:rsid w:val="00634B66"/>
    <w:rsid w:val="006358D2"/>
    <w:rsid w:val="00637668"/>
    <w:rsid w:val="0064655C"/>
    <w:rsid w:val="006466DE"/>
    <w:rsid w:val="00647290"/>
    <w:rsid w:val="006475E6"/>
    <w:rsid w:val="00650E52"/>
    <w:rsid w:val="00652C67"/>
    <w:rsid w:val="0065737F"/>
    <w:rsid w:val="0066289E"/>
    <w:rsid w:val="00662F1D"/>
    <w:rsid w:val="006662CB"/>
    <w:rsid w:val="006700F6"/>
    <w:rsid w:val="00676481"/>
    <w:rsid w:val="00680DD8"/>
    <w:rsid w:val="00682F55"/>
    <w:rsid w:val="00683BE5"/>
    <w:rsid w:val="00685C7A"/>
    <w:rsid w:val="00687B4E"/>
    <w:rsid w:val="006916EB"/>
    <w:rsid w:val="006926C4"/>
    <w:rsid w:val="0069509E"/>
    <w:rsid w:val="006A4BCB"/>
    <w:rsid w:val="006B0693"/>
    <w:rsid w:val="006B1A31"/>
    <w:rsid w:val="006B1FD9"/>
    <w:rsid w:val="006B26C4"/>
    <w:rsid w:val="006B5144"/>
    <w:rsid w:val="006B611F"/>
    <w:rsid w:val="006B7115"/>
    <w:rsid w:val="006C266C"/>
    <w:rsid w:val="006C2DF0"/>
    <w:rsid w:val="006C2E2E"/>
    <w:rsid w:val="006C4CDB"/>
    <w:rsid w:val="006C4D24"/>
    <w:rsid w:val="006C6242"/>
    <w:rsid w:val="006C7C5F"/>
    <w:rsid w:val="006C7FF9"/>
    <w:rsid w:val="006D2C51"/>
    <w:rsid w:val="006D4A17"/>
    <w:rsid w:val="006E0DC1"/>
    <w:rsid w:val="006E10FA"/>
    <w:rsid w:val="006E1BAC"/>
    <w:rsid w:val="006E27D6"/>
    <w:rsid w:val="006E3297"/>
    <w:rsid w:val="006E714D"/>
    <w:rsid w:val="006F013D"/>
    <w:rsid w:val="006F1D7C"/>
    <w:rsid w:val="006F2A60"/>
    <w:rsid w:val="006F33BE"/>
    <w:rsid w:val="006F6897"/>
    <w:rsid w:val="006F7CC4"/>
    <w:rsid w:val="007002C5"/>
    <w:rsid w:val="00702C06"/>
    <w:rsid w:val="00702C76"/>
    <w:rsid w:val="0070402A"/>
    <w:rsid w:val="0070658F"/>
    <w:rsid w:val="00707446"/>
    <w:rsid w:val="00707548"/>
    <w:rsid w:val="0071297A"/>
    <w:rsid w:val="00716085"/>
    <w:rsid w:val="00716624"/>
    <w:rsid w:val="00716B8A"/>
    <w:rsid w:val="007207EE"/>
    <w:rsid w:val="00722A3A"/>
    <w:rsid w:val="00722BD5"/>
    <w:rsid w:val="00723133"/>
    <w:rsid w:val="007244AB"/>
    <w:rsid w:val="00727586"/>
    <w:rsid w:val="0073107A"/>
    <w:rsid w:val="00733272"/>
    <w:rsid w:val="007333A3"/>
    <w:rsid w:val="00733731"/>
    <w:rsid w:val="0073483D"/>
    <w:rsid w:val="00736078"/>
    <w:rsid w:val="007363E9"/>
    <w:rsid w:val="00745755"/>
    <w:rsid w:val="007459D7"/>
    <w:rsid w:val="0074640B"/>
    <w:rsid w:val="00747073"/>
    <w:rsid w:val="00753233"/>
    <w:rsid w:val="00753ABB"/>
    <w:rsid w:val="00754C0C"/>
    <w:rsid w:val="00760609"/>
    <w:rsid w:val="00761D4F"/>
    <w:rsid w:val="0076202A"/>
    <w:rsid w:val="007652DE"/>
    <w:rsid w:val="007676A9"/>
    <w:rsid w:val="007709EF"/>
    <w:rsid w:val="00772E31"/>
    <w:rsid w:val="00773F5C"/>
    <w:rsid w:val="007755F4"/>
    <w:rsid w:val="007779F6"/>
    <w:rsid w:val="00781A07"/>
    <w:rsid w:val="00782446"/>
    <w:rsid w:val="0078276E"/>
    <w:rsid w:val="007937D5"/>
    <w:rsid w:val="007961F9"/>
    <w:rsid w:val="007A0CC8"/>
    <w:rsid w:val="007A19EF"/>
    <w:rsid w:val="007A203F"/>
    <w:rsid w:val="007A2A34"/>
    <w:rsid w:val="007A2FC5"/>
    <w:rsid w:val="007A6E20"/>
    <w:rsid w:val="007B168A"/>
    <w:rsid w:val="007B1991"/>
    <w:rsid w:val="007B1F5C"/>
    <w:rsid w:val="007B4175"/>
    <w:rsid w:val="007B4B3E"/>
    <w:rsid w:val="007B4E0B"/>
    <w:rsid w:val="007C2400"/>
    <w:rsid w:val="007C7616"/>
    <w:rsid w:val="007D0AD8"/>
    <w:rsid w:val="007D0EED"/>
    <w:rsid w:val="007D1023"/>
    <w:rsid w:val="007D2857"/>
    <w:rsid w:val="007D35C5"/>
    <w:rsid w:val="007D37B8"/>
    <w:rsid w:val="007D457F"/>
    <w:rsid w:val="007D4F4C"/>
    <w:rsid w:val="007D52FC"/>
    <w:rsid w:val="007D6C98"/>
    <w:rsid w:val="007D6D7F"/>
    <w:rsid w:val="007E3EF0"/>
    <w:rsid w:val="007F13EF"/>
    <w:rsid w:val="007F1F33"/>
    <w:rsid w:val="007F24E7"/>
    <w:rsid w:val="007F3008"/>
    <w:rsid w:val="007F4A7B"/>
    <w:rsid w:val="007F510D"/>
    <w:rsid w:val="007F5D22"/>
    <w:rsid w:val="007F6995"/>
    <w:rsid w:val="00802356"/>
    <w:rsid w:val="0080261D"/>
    <w:rsid w:val="00803609"/>
    <w:rsid w:val="008043B2"/>
    <w:rsid w:val="00806500"/>
    <w:rsid w:val="00811926"/>
    <w:rsid w:val="00812361"/>
    <w:rsid w:val="00814F07"/>
    <w:rsid w:val="00815D40"/>
    <w:rsid w:val="00817164"/>
    <w:rsid w:val="00821385"/>
    <w:rsid w:val="00822F45"/>
    <w:rsid w:val="008234E7"/>
    <w:rsid w:val="008268F8"/>
    <w:rsid w:val="00831AF2"/>
    <w:rsid w:val="00831C1A"/>
    <w:rsid w:val="008329D8"/>
    <w:rsid w:val="008337EC"/>
    <w:rsid w:val="00836186"/>
    <w:rsid w:val="00836408"/>
    <w:rsid w:val="008368C4"/>
    <w:rsid w:val="00837AE5"/>
    <w:rsid w:val="00844422"/>
    <w:rsid w:val="008449BC"/>
    <w:rsid w:val="00845B2E"/>
    <w:rsid w:val="008467FF"/>
    <w:rsid w:val="008506C1"/>
    <w:rsid w:val="00855F16"/>
    <w:rsid w:val="008563D9"/>
    <w:rsid w:val="00857672"/>
    <w:rsid w:val="0086073A"/>
    <w:rsid w:val="008641C6"/>
    <w:rsid w:val="00864A4A"/>
    <w:rsid w:val="00866E79"/>
    <w:rsid w:val="00875C2E"/>
    <w:rsid w:val="00876EB1"/>
    <w:rsid w:val="008777A6"/>
    <w:rsid w:val="00881490"/>
    <w:rsid w:val="008832BD"/>
    <w:rsid w:val="0088439C"/>
    <w:rsid w:val="00885351"/>
    <w:rsid w:val="00891C9F"/>
    <w:rsid w:val="00892E9A"/>
    <w:rsid w:val="00893A70"/>
    <w:rsid w:val="00896A17"/>
    <w:rsid w:val="00897357"/>
    <w:rsid w:val="008A2FDD"/>
    <w:rsid w:val="008A4733"/>
    <w:rsid w:val="008A57DE"/>
    <w:rsid w:val="008A5B75"/>
    <w:rsid w:val="008A640C"/>
    <w:rsid w:val="008A6F32"/>
    <w:rsid w:val="008B0EB8"/>
    <w:rsid w:val="008B4A70"/>
    <w:rsid w:val="008B4AD2"/>
    <w:rsid w:val="008B51D2"/>
    <w:rsid w:val="008B55F1"/>
    <w:rsid w:val="008B5729"/>
    <w:rsid w:val="008B66C1"/>
    <w:rsid w:val="008B7129"/>
    <w:rsid w:val="008C1A8A"/>
    <w:rsid w:val="008C358D"/>
    <w:rsid w:val="008C4D46"/>
    <w:rsid w:val="008C5302"/>
    <w:rsid w:val="008C598D"/>
    <w:rsid w:val="008D3B31"/>
    <w:rsid w:val="008E03E9"/>
    <w:rsid w:val="008E0BD3"/>
    <w:rsid w:val="008E3F7B"/>
    <w:rsid w:val="008E4EC1"/>
    <w:rsid w:val="008E54AE"/>
    <w:rsid w:val="008E7429"/>
    <w:rsid w:val="008E76CD"/>
    <w:rsid w:val="008F3280"/>
    <w:rsid w:val="008F448A"/>
    <w:rsid w:val="008F45F7"/>
    <w:rsid w:val="008F5834"/>
    <w:rsid w:val="00901F1C"/>
    <w:rsid w:val="00902AAE"/>
    <w:rsid w:val="00904496"/>
    <w:rsid w:val="009051F2"/>
    <w:rsid w:val="00905766"/>
    <w:rsid w:val="00906DA7"/>
    <w:rsid w:val="00913727"/>
    <w:rsid w:val="00914940"/>
    <w:rsid w:val="00917789"/>
    <w:rsid w:val="00921F0C"/>
    <w:rsid w:val="00923124"/>
    <w:rsid w:val="009233BF"/>
    <w:rsid w:val="0092407F"/>
    <w:rsid w:val="00925D7F"/>
    <w:rsid w:val="009267E9"/>
    <w:rsid w:val="00931C39"/>
    <w:rsid w:val="00934B78"/>
    <w:rsid w:val="009359BF"/>
    <w:rsid w:val="00936302"/>
    <w:rsid w:val="00940B82"/>
    <w:rsid w:val="00944412"/>
    <w:rsid w:val="009514F4"/>
    <w:rsid w:val="00951F6C"/>
    <w:rsid w:val="00955034"/>
    <w:rsid w:val="00960656"/>
    <w:rsid w:val="0096075C"/>
    <w:rsid w:val="009607A0"/>
    <w:rsid w:val="00960CE5"/>
    <w:rsid w:val="00961CF0"/>
    <w:rsid w:val="00963B4F"/>
    <w:rsid w:val="0096623A"/>
    <w:rsid w:val="009727F0"/>
    <w:rsid w:val="009731B8"/>
    <w:rsid w:val="009753E5"/>
    <w:rsid w:val="00975839"/>
    <w:rsid w:val="00984147"/>
    <w:rsid w:val="00986C8C"/>
    <w:rsid w:val="009925A8"/>
    <w:rsid w:val="00993E08"/>
    <w:rsid w:val="009A0EA9"/>
    <w:rsid w:val="009A3CB3"/>
    <w:rsid w:val="009A6C78"/>
    <w:rsid w:val="009B22B6"/>
    <w:rsid w:val="009B6872"/>
    <w:rsid w:val="009B71FA"/>
    <w:rsid w:val="009C2345"/>
    <w:rsid w:val="009C28D7"/>
    <w:rsid w:val="009C3097"/>
    <w:rsid w:val="009C6996"/>
    <w:rsid w:val="009C72E4"/>
    <w:rsid w:val="009D16E6"/>
    <w:rsid w:val="009D334F"/>
    <w:rsid w:val="009D40D7"/>
    <w:rsid w:val="009D4B35"/>
    <w:rsid w:val="009D596E"/>
    <w:rsid w:val="009E2FC7"/>
    <w:rsid w:val="009E4562"/>
    <w:rsid w:val="009E5E4F"/>
    <w:rsid w:val="009E60E4"/>
    <w:rsid w:val="009E7DBC"/>
    <w:rsid w:val="009F06B8"/>
    <w:rsid w:val="009F5CA5"/>
    <w:rsid w:val="009F6621"/>
    <w:rsid w:val="00A03F7B"/>
    <w:rsid w:val="00A04812"/>
    <w:rsid w:val="00A0656A"/>
    <w:rsid w:val="00A06745"/>
    <w:rsid w:val="00A06BC8"/>
    <w:rsid w:val="00A07182"/>
    <w:rsid w:val="00A07C03"/>
    <w:rsid w:val="00A07CDB"/>
    <w:rsid w:val="00A141A7"/>
    <w:rsid w:val="00A161D4"/>
    <w:rsid w:val="00A17E10"/>
    <w:rsid w:val="00A20566"/>
    <w:rsid w:val="00A21C98"/>
    <w:rsid w:val="00A227B0"/>
    <w:rsid w:val="00A22B9A"/>
    <w:rsid w:val="00A22C95"/>
    <w:rsid w:val="00A24007"/>
    <w:rsid w:val="00A26D3C"/>
    <w:rsid w:val="00A32BF5"/>
    <w:rsid w:val="00A33677"/>
    <w:rsid w:val="00A348E2"/>
    <w:rsid w:val="00A37345"/>
    <w:rsid w:val="00A37AF6"/>
    <w:rsid w:val="00A401D7"/>
    <w:rsid w:val="00A42E31"/>
    <w:rsid w:val="00A43344"/>
    <w:rsid w:val="00A50486"/>
    <w:rsid w:val="00A5378E"/>
    <w:rsid w:val="00A5579C"/>
    <w:rsid w:val="00A60DFD"/>
    <w:rsid w:val="00A669C3"/>
    <w:rsid w:val="00A66E8A"/>
    <w:rsid w:val="00A67E2B"/>
    <w:rsid w:val="00A70D28"/>
    <w:rsid w:val="00A712DE"/>
    <w:rsid w:val="00A75872"/>
    <w:rsid w:val="00A76693"/>
    <w:rsid w:val="00A7752B"/>
    <w:rsid w:val="00A777DB"/>
    <w:rsid w:val="00A80AAD"/>
    <w:rsid w:val="00A815CB"/>
    <w:rsid w:val="00A8408A"/>
    <w:rsid w:val="00A85A2D"/>
    <w:rsid w:val="00A878CE"/>
    <w:rsid w:val="00A904B6"/>
    <w:rsid w:val="00A91429"/>
    <w:rsid w:val="00A9325D"/>
    <w:rsid w:val="00A93CA1"/>
    <w:rsid w:val="00A9458D"/>
    <w:rsid w:val="00A958C7"/>
    <w:rsid w:val="00AA2128"/>
    <w:rsid w:val="00AA2600"/>
    <w:rsid w:val="00AA6FC1"/>
    <w:rsid w:val="00AB1823"/>
    <w:rsid w:val="00AB2222"/>
    <w:rsid w:val="00AB2521"/>
    <w:rsid w:val="00AB2590"/>
    <w:rsid w:val="00AB509B"/>
    <w:rsid w:val="00AB7958"/>
    <w:rsid w:val="00AC15D1"/>
    <w:rsid w:val="00AC16F1"/>
    <w:rsid w:val="00AC507E"/>
    <w:rsid w:val="00AC738D"/>
    <w:rsid w:val="00AD1278"/>
    <w:rsid w:val="00AD5F95"/>
    <w:rsid w:val="00AD7031"/>
    <w:rsid w:val="00AD7C82"/>
    <w:rsid w:val="00AE0D4D"/>
    <w:rsid w:val="00AE0F43"/>
    <w:rsid w:val="00AF2C04"/>
    <w:rsid w:val="00AF3734"/>
    <w:rsid w:val="00AF3DB7"/>
    <w:rsid w:val="00AF6E21"/>
    <w:rsid w:val="00AF6EB5"/>
    <w:rsid w:val="00B00415"/>
    <w:rsid w:val="00B01DF3"/>
    <w:rsid w:val="00B03642"/>
    <w:rsid w:val="00B03D15"/>
    <w:rsid w:val="00B040E5"/>
    <w:rsid w:val="00B06B0F"/>
    <w:rsid w:val="00B12E2A"/>
    <w:rsid w:val="00B16E0E"/>
    <w:rsid w:val="00B1782F"/>
    <w:rsid w:val="00B20C0C"/>
    <w:rsid w:val="00B21443"/>
    <w:rsid w:val="00B23DC3"/>
    <w:rsid w:val="00B24E9E"/>
    <w:rsid w:val="00B3782D"/>
    <w:rsid w:val="00B44960"/>
    <w:rsid w:val="00B44B08"/>
    <w:rsid w:val="00B462F1"/>
    <w:rsid w:val="00B46FA9"/>
    <w:rsid w:val="00B47A03"/>
    <w:rsid w:val="00B501D2"/>
    <w:rsid w:val="00B53CFC"/>
    <w:rsid w:val="00B5414A"/>
    <w:rsid w:val="00B5690F"/>
    <w:rsid w:val="00B57649"/>
    <w:rsid w:val="00B70A2E"/>
    <w:rsid w:val="00B72698"/>
    <w:rsid w:val="00B72A51"/>
    <w:rsid w:val="00B80D39"/>
    <w:rsid w:val="00B826C2"/>
    <w:rsid w:val="00B9106F"/>
    <w:rsid w:val="00B9153E"/>
    <w:rsid w:val="00B9281A"/>
    <w:rsid w:val="00B93AD8"/>
    <w:rsid w:val="00B961A1"/>
    <w:rsid w:val="00BA1D08"/>
    <w:rsid w:val="00BA1E60"/>
    <w:rsid w:val="00BA3E20"/>
    <w:rsid w:val="00BA6566"/>
    <w:rsid w:val="00BA7F3C"/>
    <w:rsid w:val="00BB12FB"/>
    <w:rsid w:val="00BB3001"/>
    <w:rsid w:val="00BB42EF"/>
    <w:rsid w:val="00BB55F3"/>
    <w:rsid w:val="00BC2B6B"/>
    <w:rsid w:val="00BC44AD"/>
    <w:rsid w:val="00BC66E7"/>
    <w:rsid w:val="00BC72CA"/>
    <w:rsid w:val="00BC7E7A"/>
    <w:rsid w:val="00BD1F68"/>
    <w:rsid w:val="00BD5164"/>
    <w:rsid w:val="00BD72DC"/>
    <w:rsid w:val="00BE0812"/>
    <w:rsid w:val="00BE551C"/>
    <w:rsid w:val="00BE6533"/>
    <w:rsid w:val="00BE723C"/>
    <w:rsid w:val="00BE7FB3"/>
    <w:rsid w:val="00BE7FEF"/>
    <w:rsid w:val="00BF4E8C"/>
    <w:rsid w:val="00C024A2"/>
    <w:rsid w:val="00C1139A"/>
    <w:rsid w:val="00C2093F"/>
    <w:rsid w:val="00C25F6E"/>
    <w:rsid w:val="00C27584"/>
    <w:rsid w:val="00C2768C"/>
    <w:rsid w:val="00C35549"/>
    <w:rsid w:val="00C35A5F"/>
    <w:rsid w:val="00C4014D"/>
    <w:rsid w:val="00C419C6"/>
    <w:rsid w:val="00C44375"/>
    <w:rsid w:val="00C565A5"/>
    <w:rsid w:val="00C60759"/>
    <w:rsid w:val="00C61F09"/>
    <w:rsid w:val="00C624F6"/>
    <w:rsid w:val="00C6281C"/>
    <w:rsid w:val="00C72C00"/>
    <w:rsid w:val="00C76D29"/>
    <w:rsid w:val="00C77B6A"/>
    <w:rsid w:val="00C83A5C"/>
    <w:rsid w:val="00C84A6F"/>
    <w:rsid w:val="00C857DC"/>
    <w:rsid w:val="00C87DA1"/>
    <w:rsid w:val="00C91CAC"/>
    <w:rsid w:val="00CA03BA"/>
    <w:rsid w:val="00CA03E5"/>
    <w:rsid w:val="00CA2333"/>
    <w:rsid w:val="00CA331A"/>
    <w:rsid w:val="00CA36AB"/>
    <w:rsid w:val="00CA45D2"/>
    <w:rsid w:val="00CA501D"/>
    <w:rsid w:val="00CA61B8"/>
    <w:rsid w:val="00CB054D"/>
    <w:rsid w:val="00CB0C80"/>
    <w:rsid w:val="00CB2D7C"/>
    <w:rsid w:val="00CB2FB6"/>
    <w:rsid w:val="00CB688D"/>
    <w:rsid w:val="00CB7300"/>
    <w:rsid w:val="00CC0246"/>
    <w:rsid w:val="00CC0350"/>
    <w:rsid w:val="00CC38B4"/>
    <w:rsid w:val="00CC4948"/>
    <w:rsid w:val="00CD0A53"/>
    <w:rsid w:val="00CD1D02"/>
    <w:rsid w:val="00CD6085"/>
    <w:rsid w:val="00CD66D5"/>
    <w:rsid w:val="00CE016C"/>
    <w:rsid w:val="00CF1647"/>
    <w:rsid w:val="00CF3497"/>
    <w:rsid w:val="00CF393D"/>
    <w:rsid w:val="00CF3FB0"/>
    <w:rsid w:val="00CF53B4"/>
    <w:rsid w:val="00CF6870"/>
    <w:rsid w:val="00D02D11"/>
    <w:rsid w:val="00D0376A"/>
    <w:rsid w:val="00D05317"/>
    <w:rsid w:val="00D054B7"/>
    <w:rsid w:val="00D06DCA"/>
    <w:rsid w:val="00D10BCC"/>
    <w:rsid w:val="00D1343E"/>
    <w:rsid w:val="00D15ADF"/>
    <w:rsid w:val="00D171AF"/>
    <w:rsid w:val="00D2049D"/>
    <w:rsid w:val="00D23AED"/>
    <w:rsid w:val="00D33285"/>
    <w:rsid w:val="00D37CEF"/>
    <w:rsid w:val="00D4171A"/>
    <w:rsid w:val="00D417BF"/>
    <w:rsid w:val="00D465EA"/>
    <w:rsid w:val="00D52878"/>
    <w:rsid w:val="00D55141"/>
    <w:rsid w:val="00D5523D"/>
    <w:rsid w:val="00D6026B"/>
    <w:rsid w:val="00D60427"/>
    <w:rsid w:val="00D673DB"/>
    <w:rsid w:val="00D71AFE"/>
    <w:rsid w:val="00D74802"/>
    <w:rsid w:val="00D75031"/>
    <w:rsid w:val="00D75DC3"/>
    <w:rsid w:val="00D80585"/>
    <w:rsid w:val="00D815E4"/>
    <w:rsid w:val="00D835D3"/>
    <w:rsid w:val="00D86C2F"/>
    <w:rsid w:val="00D902D2"/>
    <w:rsid w:val="00D911A6"/>
    <w:rsid w:val="00D915DE"/>
    <w:rsid w:val="00D917A3"/>
    <w:rsid w:val="00D91C9D"/>
    <w:rsid w:val="00D92828"/>
    <w:rsid w:val="00D93D9B"/>
    <w:rsid w:val="00D94227"/>
    <w:rsid w:val="00D94611"/>
    <w:rsid w:val="00DA3C7E"/>
    <w:rsid w:val="00DA5EC2"/>
    <w:rsid w:val="00DB305D"/>
    <w:rsid w:val="00DB5893"/>
    <w:rsid w:val="00DB6B4C"/>
    <w:rsid w:val="00DC2480"/>
    <w:rsid w:val="00DC2744"/>
    <w:rsid w:val="00DC471F"/>
    <w:rsid w:val="00DC4B44"/>
    <w:rsid w:val="00DC6C51"/>
    <w:rsid w:val="00DC7F03"/>
    <w:rsid w:val="00DC7FC4"/>
    <w:rsid w:val="00DD36B5"/>
    <w:rsid w:val="00DD3924"/>
    <w:rsid w:val="00DD463F"/>
    <w:rsid w:val="00DE2AC9"/>
    <w:rsid w:val="00DE78F9"/>
    <w:rsid w:val="00DF2FA9"/>
    <w:rsid w:val="00DF2FDE"/>
    <w:rsid w:val="00E014C0"/>
    <w:rsid w:val="00E022E8"/>
    <w:rsid w:val="00E100DC"/>
    <w:rsid w:val="00E10BD9"/>
    <w:rsid w:val="00E15F2A"/>
    <w:rsid w:val="00E15F65"/>
    <w:rsid w:val="00E20084"/>
    <w:rsid w:val="00E21DD9"/>
    <w:rsid w:val="00E24500"/>
    <w:rsid w:val="00E252E4"/>
    <w:rsid w:val="00E34FE3"/>
    <w:rsid w:val="00E405CB"/>
    <w:rsid w:val="00E40DAA"/>
    <w:rsid w:val="00E417A5"/>
    <w:rsid w:val="00E43E2B"/>
    <w:rsid w:val="00E44F16"/>
    <w:rsid w:val="00E46B73"/>
    <w:rsid w:val="00E479F2"/>
    <w:rsid w:val="00E5186F"/>
    <w:rsid w:val="00E530A8"/>
    <w:rsid w:val="00E55CB6"/>
    <w:rsid w:val="00E604A0"/>
    <w:rsid w:val="00E60501"/>
    <w:rsid w:val="00E60A4C"/>
    <w:rsid w:val="00E704B6"/>
    <w:rsid w:val="00E7211C"/>
    <w:rsid w:val="00E742B1"/>
    <w:rsid w:val="00E75760"/>
    <w:rsid w:val="00E7647D"/>
    <w:rsid w:val="00E81076"/>
    <w:rsid w:val="00E8371F"/>
    <w:rsid w:val="00E8579C"/>
    <w:rsid w:val="00E90493"/>
    <w:rsid w:val="00E921EF"/>
    <w:rsid w:val="00E95690"/>
    <w:rsid w:val="00E961B8"/>
    <w:rsid w:val="00E96E96"/>
    <w:rsid w:val="00EA0402"/>
    <w:rsid w:val="00EA14C3"/>
    <w:rsid w:val="00EA3949"/>
    <w:rsid w:val="00EA612D"/>
    <w:rsid w:val="00EB2A76"/>
    <w:rsid w:val="00EB3B1A"/>
    <w:rsid w:val="00EB4CC3"/>
    <w:rsid w:val="00EB5845"/>
    <w:rsid w:val="00EB5E3E"/>
    <w:rsid w:val="00EC3C74"/>
    <w:rsid w:val="00EC4534"/>
    <w:rsid w:val="00EC54EC"/>
    <w:rsid w:val="00EC612A"/>
    <w:rsid w:val="00ED19E1"/>
    <w:rsid w:val="00ED3A92"/>
    <w:rsid w:val="00ED463E"/>
    <w:rsid w:val="00ED706A"/>
    <w:rsid w:val="00ED7ABF"/>
    <w:rsid w:val="00EE15B8"/>
    <w:rsid w:val="00EE17E0"/>
    <w:rsid w:val="00EE22E6"/>
    <w:rsid w:val="00EE2B16"/>
    <w:rsid w:val="00EE7AE8"/>
    <w:rsid w:val="00EF2E10"/>
    <w:rsid w:val="00EF60ED"/>
    <w:rsid w:val="00F02C81"/>
    <w:rsid w:val="00F04033"/>
    <w:rsid w:val="00F045D9"/>
    <w:rsid w:val="00F06778"/>
    <w:rsid w:val="00F07767"/>
    <w:rsid w:val="00F11E0B"/>
    <w:rsid w:val="00F12846"/>
    <w:rsid w:val="00F14509"/>
    <w:rsid w:val="00F14E48"/>
    <w:rsid w:val="00F17D1E"/>
    <w:rsid w:val="00F2162C"/>
    <w:rsid w:val="00F224AE"/>
    <w:rsid w:val="00F248BE"/>
    <w:rsid w:val="00F25277"/>
    <w:rsid w:val="00F25448"/>
    <w:rsid w:val="00F26BC1"/>
    <w:rsid w:val="00F2775A"/>
    <w:rsid w:val="00F301B7"/>
    <w:rsid w:val="00F30A22"/>
    <w:rsid w:val="00F32540"/>
    <w:rsid w:val="00F3272E"/>
    <w:rsid w:val="00F3320B"/>
    <w:rsid w:val="00F414B2"/>
    <w:rsid w:val="00F437BF"/>
    <w:rsid w:val="00F46828"/>
    <w:rsid w:val="00F519AF"/>
    <w:rsid w:val="00F5317A"/>
    <w:rsid w:val="00F577A0"/>
    <w:rsid w:val="00F678EA"/>
    <w:rsid w:val="00F73024"/>
    <w:rsid w:val="00F7614A"/>
    <w:rsid w:val="00F773A3"/>
    <w:rsid w:val="00F81182"/>
    <w:rsid w:val="00F81AB6"/>
    <w:rsid w:val="00F86436"/>
    <w:rsid w:val="00F969C9"/>
    <w:rsid w:val="00F97767"/>
    <w:rsid w:val="00F97850"/>
    <w:rsid w:val="00FA0238"/>
    <w:rsid w:val="00FA23AF"/>
    <w:rsid w:val="00FA2B02"/>
    <w:rsid w:val="00FA4A83"/>
    <w:rsid w:val="00FB01A9"/>
    <w:rsid w:val="00FB4CBA"/>
    <w:rsid w:val="00FB6C8B"/>
    <w:rsid w:val="00FB7822"/>
    <w:rsid w:val="00FC197B"/>
    <w:rsid w:val="00FC260A"/>
    <w:rsid w:val="00FC5667"/>
    <w:rsid w:val="00FC5CAB"/>
    <w:rsid w:val="00FC6C30"/>
    <w:rsid w:val="00FC7E4D"/>
    <w:rsid w:val="00FD05C9"/>
    <w:rsid w:val="00FD0A68"/>
    <w:rsid w:val="00FD3759"/>
    <w:rsid w:val="00FD7DA6"/>
    <w:rsid w:val="00FE1933"/>
    <w:rsid w:val="00FE1BB2"/>
    <w:rsid w:val="00FE3FA7"/>
    <w:rsid w:val="00FF3D7E"/>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D61DA8-051B-4C6D-8C61-996E93AD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98D"/>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F14E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77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91BF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7F1F33"/>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6B1FD9"/>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98D"/>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C598D"/>
  </w:style>
  <w:style w:type="paragraph" w:styleId="Footer">
    <w:name w:val="footer"/>
    <w:basedOn w:val="Normal"/>
    <w:link w:val="FooterChar"/>
    <w:uiPriority w:val="99"/>
    <w:unhideWhenUsed/>
    <w:rsid w:val="008C598D"/>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C598D"/>
  </w:style>
  <w:style w:type="character" w:customStyle="1" w:styleId="tgc">
    <w:name w:val="_tgc"/>
    <w:basedOn w:val="DefaultParagraphFont"/>
    <w:rsid w:val="00BE551C"/>
  </w:style>
  <w:style w:type="paragraph" w:styleId="ListParagraph">
    <w:name w:val="List Paragraph"/>
    <w:basedOn w:val="Normal"/>
    <w:uiPriority w:val="34"/>
    <w:qFormat/>
    <w:rsid w:val="0088439C"/>
    <w:pPr>
      <w:ind w:left="720"/>
      <w:contextualSpacing/>
    </w:pPr>
  </w:style>
  <w:style w:type="paragraph" w:styleId="NormalWeb">
    <w:name w:val="Normal (Web)"/>
    <w:basedOn w:val="Normal"/>
    <w:uiPriority w:val="99"/>
    <w:unhideWhenUsed/>
    <w:rsid w:val="00E742B1"/>
    <w:pPr>
      <w:spacing w:before="100" w:beforeAutospacing="1" w:after="100" w:afterAutospacing="1"/>
    </w:pPr>
    <w:rPr>
      <w:lang w:val="en-US" w:eastAsia="en-US"/>
    </w:rPr>
  </w:style>
  <w:style w:type="character" w:customStyle="1" w:styleId="t">
    <w:name w:val="t"/>
    <w:basedOn w:val="DefaultParagraphFont"/>
    <w:rsid w:val="000144ED"/>
  </w:style>
  <w:style w:type="character" w:customStyle="1" w:styleId="Heading4Char">
    <w:name w:val="Heading 4 Char"/>
    <w:basedOn w:val="DefaultParagraphFont"/>
    <w:link w:val="Heading4"/>
    <w:uiPriority w:val="9"/>
    <w:rsid w:val="007F1F33"/>
    <w:rPr>
      <w:rFonts w:ascii="Times New Roman" w:eastAsia="Times New Roman" w:hAnsi="Times New Roman" w:cs="Times New Roman"/>
      <w:b/>
      <w:bCs/>
      <w:sz w:val="24"/>
      <w:szCs w:val="24"/>
    </w:rPr>
  </w:style>
  <w:style w:type="paragraph" w:customStyle="1" w:styleId="contentsegment">
    <w:name w:val="content__segment"/>
    <w:basedOn w:val="Normal"/>
    <w:rsid w:val="007F1F33"/>
    <w:pPr>
      <w:spacing w:before="100" w:beforeAutospacing="1" w:after="100" w:afterAutospacing="1"/>
    </w:pPr>
    <w:rPr>
      <w:lang w:val="en-US" w:eastAsia="en-US"/>
    </w:rPr>
  </w:style>
  <w:style w:type="character" w:styleId="Hyperlink">
    <w:name w:val="Hyperlink"/>
    <w:basedOn w:val="DefaultParagraphFont"/>
    <w:uiPriority w:val="99"/>
    <w:semiHidden/>
    <w:unhideWhenUsed/>
    <w:rsid w:val="00435633"/>
    <w:rPr>
      <w:color w:val="0000FF"/>
      <w:u w:val="single"/>
    </w:rPr>
  </w:style>
  <w:style w:type="character" w:styleId="Emphasis">
    <w:name w:val="Emphasis"/>
    <w:basedOn w:val="DefaultParagraphFont"/>
    <w:uiPriority w:val="20"/>
    <w:qFormat/>
    <w:rsid w:val="0052663D"/>
    <w:rPr>
      <w:i/>
      <w:iCs/>
    </w:rPr>
  </w:style>
  <w:style w:type="character" w:styleId="CommentReference">
    <w:name w:val="annotation reference"/>
    <w:basedOn w:val="DefaultParagraphFont"/>
    <w:rsid w:val="006E27D6"/>
    <w:rPr>
      <w:sz w:val="16"/>
      <w:szCs w:val="16"/>
    </w:rPr>
  </w:style>
  <w:style w:type="paragraph" w:styleId="BalloonText">
    <w:name w:val="Balloon Text"/>
    <w:basedOn w:val="Normal"/>
    <w:link w:val="BalloonTextChar"/>
    <w:uiPriority w:val="99"/>
    <w:semiHidden/>
    <w:unhideWhenUsed/>
    <w:rsid w:val="006E2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7D6"/>
    <w:rPr>
      <w:rFonts w:ascii="Segoe UI" w:eastAsia="Times New Roman" w:hAnsi="Segoe UI" w:cs="Segoe UI"/>
      <w:sz w:val="18"/>
      <w:szCs w:val="18"/>
      <w:lang w:val="ru-RU" w:eastAsia="ru-RU"/>
    </w:rPr>
  </w:style>
  <w:style w:type="character" w:styleId="Strong">
    <w:name w:val="Strong"/>
    <w:basedOn w:val="DefaultParagraphFont"/>
    <w:uiPriority w:val="22"/>
    <w:qFormat/>
    <w:rsid w:val="00281424"/>
    <w:rPr>
      <w:b/>
      <w:bCs/>
    </w:rPr>
  </w:style>
  <w:style w:type="character" w:customStyle="1" w:styleId="Heading2Char">
    <w:name w:val="Heading 2 Char"/>
    <w:basedOn w:val="DefaultParagraphFont"/>
    <w:link w:val="Heading2"/>
    <w:uiPriority w:val="9"/>
    <w:rsid w:val="00F97767"/>
    <w:rPr>
      <w:rFonts w:asciiTheme="majorHAnsi" w:eastAsiaTheme="majorEastAsia" w:hAnsiTheme="majorHAnsi" w:cstheme="majorBidi"/>
      <w:color w:val="2E74B5" w:themeColor="accent1" w:themeShade="BF"/>
      <w:sz w:val="26"/>
      <w:szCs w:val="26"/>
      <w:lang w:val="ru-RU" w:eastAsia="ru-RU"/>
    </w:rPr>
  </w:style>
  <w:style w:type="character" w:customStyle="1" w:styleId="Heading3Char">
    <w:name w:val="Heading 3 Char"/>
    <w:basedOn w:val="DefaultParagraphFont"/>
    <w:link w:val="Heading3"/>
    <w:uiPriority w:val="9"/>
    <w:semiHidden/>
    <w:rsid w:val="00291BF7"/>
    <w:rPr>
      <w:rFonts w:asciiTheme="majorHAnsi" w:eastAsiaTheme="majorEastAsia" w:hAnsiTheme="majorHAnsi" w:cstheme="majorBidi"/>
      <w:color w:val="1F4D78" w:themeColor="accent1" w:themeShade="7F"/>
      <w:sz w:val="24"/>
      <w:szCs w:val="24"/>
      <w:lang w:val="ru-RU" w:eastAsia="ru-RU"/>
    </w:rPr>
  </w:style>
  <w:style w:type="character" w:customStyle="1" w:styleId="Heading1Char">
    <w:name w:val="Heading 1 Char"/>
    <w:basedOn w:val="DefaultParagraphFont"/>
    <w:link w:val="Heading1"/>
    <w:uiPriority w:val="9"/>
    <w:rsid w:val="00F14E48"/>
    <w:rPr>
      <w:rFonts w:asciiTheme="majorHAnsi" w:eastAsiaTheme="majorEastAsia" w:hAnsiTheme="majorHAnsi" w:cstheme="majorBidi"/>
      <w:color w:val="2E74B5" w:themeColor="accent1" w:themeShade="BF"/>
      <w:sz w:val="32"/>
      <w:szCs w:val="32"/>
      <w:lang w:val="ru-RU" w:eastAsia="ru-RU"/>
    </w:rPr>
  </w:style>
  <w:style w:type="paragraph" w:customStyle="1" w:styleId="c2">
    <w:name w:val="c2"/>
    <w:basedOn w:val="Normal"/>
    <w:rsid w:val="00B44B08"/>
    <w:pPr>
      <w:spacing w:before="100" w:beforeAutospacing="1" w:after="100" w:afterAutospacing="1"/>
    </w:pPr>
    <w:rPr>
      <w:lang w:val="en-US" w:eastAsia="en-US"/>
    </w:rPr>
  </w:style>
  <w:style w:type="character" w:customStyle="1" w:styleId="c1">
    <w:name w:val="c1"/>
    <w:basedOn w:val="DefaultParagraphFont"/>
    <w:rsid w:val="00B44B08"/>
  </w:style>
  <w:style w:type="paragraph" w:customStyle="1" w:styleId="c13">
    <w:name w:val="c13"/>
    <w:basedOn w:val="Normal"/>
    <w:rsid w:val="00B44B08"/>
    <w:pPr>
      <w:spacing w:before="100" w:beforeAutospacing="1" w:after="100" w:afterAutospacing="1"/>
    </w:pPr>
    <w:rPr>
      <w:lang w:val="en-US" w:eastAsia="en-US"/>
    </w:rPr>
  </w:style>
  <w:style w:type="paragraph" w:customStyle="1" w:styleId="c10">
    <w:name w:val="c10"/>
    <w:basedOn w:val="Normal"/>
    <w:rsid w:val="00B44B08"/>
    <w:pPr>
      <w:spacing w:before="100" w:beforeAutospacing="1" w:after="100" w:afterAutospacing="1"/>
    </w:pPr>
    <w:rPr>
      <w:lang w:val="en-US" w:eastAsia="en-US"/>
    </w:rPr>
  </w:style>
  <w:style w:type="paragraph" w:customStyle="1" w:styleId="c7">
    <w:name w:val="c7"/>
    <w:basedOn w:val="Normal"/>
    <w:rsid w:val="00B44B08"/>
    <w:pPr>
      <w:spacing w:before="100" w:beforeAutospacing="1" w:after="100" w:afterAutospacing="1"/>
    </w:pPr>
    <w:rPr>
      <w:lang w:val="en-US" w:eastAsia="en-US"/>
    </w:rPr>
  </w:style>
  <w:style w:type="character" w:customStyle="1" w:styleId="c6">
    <w:name w:val="c6"/>
    <w:basedOn w:val="DefaultParagraphFont"/>
    <w:rsid w:val="00B44B08"/>
  </w:style>
  <w:style w:type="character" w:customStyle="1" w:styleId="captiontext">
    <w:name w:val="caption_text"/>
    <w:basedOn w:val="DefaultParagraphFont"/>
    <w:rsid w:val="00C77B6A"/>
  </w:style>
  <w:style w:type="character" w:customStyle="1" w:styleId="imgsource">
    <w:name w:val="img_source"/>
    <w:basedOn w:val="DefaultParagraphFont"/>
    <w:rsid w:val="00C77B6A"/>
  </w:style>
  <w:style w:type="paragraph" w:customStyle="1" w:styleId="graf">
    <w:name w:val="graf"/>
    <w:basedOn w:val="Normal"/>
    <w:rsid w:val="008467FF"/>
    <w:pPr>
      <w:spacing w:before="100" w:beforeAutospacing="1" w:after="100" w:afterAutospacing="1"/>
    </w:pPr>
    <w:rPr>
      <w:lang w:val="en-US" w:eastAsia="en-US"/>
    </w:rPr>
  </w:style>
  <w:style w:type="character" w:customStyle="1" w:styleId="meta-prep">
    <w:name w:val="meta-prep"/>
    <w:basedOn w:val="DefaultParagraphFont"/>
    <w:rsid w:val="006B611F"/>
  </w:style>
  <w:style w:type="character" w:customStyle="1" w:styleId="entry-date">
    <w:name w:val="entry-date"/>
    <w:basedOn w:val="DefaultParagraphFont"/>
    <w:rsid w:val="006B611F"/>
  </w:style>
  <w:style w:type="character" w:customStyle="1" w:styleId="meta-sep">
    <w:name w:val="meta-sep"/>
    <w:basedOn w:val="DefaultParagraphFont"/>
    <w:rsid w:val="006B611F"/>
  </w:style>
  <w:style w:type="character" w:customStyle="1" w:styleId="author">
    <w:name w:val="author"/>
    <w:basedOn w:val="DefaultParagraphFont"/>
    <w:rsid w:val="006B611F"/>
  </w:style>
  <w:style w:type="paragraph" w:customStyle="1" w:styleId="wp-caption-text">
    <w:name w:val="wp-caption-text"/>
    <w:basedOn w:val="Normal"/>
    <w:rsid w:val="006B611F"/>
    <w:pPr>
      <w:spacing w:before="100" w:beforeAutospacing="1" w:after="100" w:afterAutospacing="1"/>
    </w:pPr>
    <w:rPr>
      <w:lang w:val="en-US" w:eastAsia="en-US"/>
    </w:rPr>
  </w:style>
  <w:style w:type="character" w:customStyle="1" w:styleId="apple-style-span">
    <w:name w:val="apple-style-span"/>
    <w:basedOn w:val="DefaultParagraphFont"/>
    <w:rsid w:val="006B611F"/>
  </w:style>
  <w:style w:type="paragraph" w:customStyle="1" w:styleId="first-para">
    <w:name w:val="first-para"/>
    <w:basedOn w:val="Normal"/>
    <w:rsid w:val="00EE22E6"/>
    <w:pPr>
      <w:spacing w:before="100" w:beforeAutospacing="1" w:after="100" w:afterAutospacing="1"/>
    </w:pPr>
    <w:rPr>
      <w:lang w:val="en-US" w:eastAsia="en-US"/>
    </w:rPr>
  </w:style>
  <w:style w:type="character" w:customStyle="1" w:styleId="ob-unit">
    <w:name w:val="ob-unit"/>
    <w:basedOn w:val="DefaultParagraphFont"/>
    <w:rsid w:val="00EE22E6"/>
  </w:style>
  <w:style w:type="paragraph" w:customStyle="1" w:styleId="pre-header">
    <w:name w:val="pre-header"/>
    <w:basedOn w:val="Normal"/>
    <w:rsid w:val="00EE22E6"/>
    <w:pPr>
      <w:spacing w:before="100" w:beforeAutospacing="1" w:after="100" w:afterAutospacing="1"/>
    </w:pPr>
    <w:rPr>
      <w:lang w:val="en-US" w:eastAsia="en-US"/>
    </w:rPr>
  </w:style>
  <w:style w:type="character" w:customStyle="1" w:styleId="Heading5Char">
    <w:name w:val="Heading 5 Char"/>
    <w:basedOn w:val="DefaultParagraphFont"/>
    <w:link w:val="Heading5"/>
    <w:uiPriority w:val="9"/>
    <w:semiHidden/>
    <w:rsid w:val="006B1FD9"/>
    <w:rPr>
      <w:rFonts w:asciiTheme="majorHAnsi" w:eastAsiaTheme="majorEastAsia" w:hAnsiTheme="majorHAnsi" w:cstheme="majorBidi"/>
      <w:color w:val="1F4D78" w:themeColor="accent1" w:themeShade="7F"/>
      <w:sz w:val="24"/>
      <w:szCs w:val="24"/>
      <w:lang w:val="ru-RU" w:eastAsia="ru-RU"/>
    </w:rPr>
  </w:style>
  <w:style w:type="character" w:customStyle="1" w:styleId="nlmx">
    <w:name w:val="nlm_x"/>
    <w:basedOn w:val="DefaultParagraphFont"/>
    <w:rsid w:val="006B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306">
      <w:bodyDiv w:val="1"/>
      <w:marLeft w:val="0"/>
      <w:marRight w:val="0"/>
      <w:marTop w:val="0"/>
      <w:marBottom w:val="0"/>
      <w:divBdr>
        <w:top w:val="none" w:sz="0" w:space="0" w:color="auto"/>
        <w:left w:val="none" w:sz="0" w:space="0" w:color="auto"/>
        <w:bottom w:val="none" w:sz="0" w:space="0" w:color="auto"/>
        <w:right w:val="none" w:sz="0" w:space="0" w:color="auto"/>
      </w:divBdr>
      <w:divsChild>
        <w:div w:id="56105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37147">
      <w:bodyDiv w:val="1"/>
      <w:marLeft w:val="0"/>
      <w:marRight w:val="0"/>
      <w:marTop w:val="0"/>
      <w:marBottom w:val="0"/>
      <w:divBdr>
        <w:top w:val="none" w:sz="0" w:space="0" w:color="auto"/>
        <w:left w:val="none" w:sz="0" w:space="0" w:color="auto"/>
        <w:bottom w:val="none" w:sz="0" w:space="0" w:color="auto"/>
        <w:right w:val="none" w:sz="0" w:space="0" w:color="auto"/>
      </w:divBdr>
    </w:div>
    <w:div w:id="172644580">
      <w:bodyDiv w:val="1"/>
      <w:marLeft w:val="0"/>
      <w:marRight w:val="0"/>
      <w:marTop w:val="0"/>
      <w:marBottom w:val="0"/>
      <w:divBdr>
        <w:top w:val="none" w:sz="0" w:space="0" w:color="auto"/>
        <w:left w:val="none" w:sz="0" w:space="0" w:color="auto"/>
        <w:bottom w:val="none" w:sz="0" w:space="0" w:color="auto"/>
        <w:right w:val="none" w:sz="0" w:space="0" w:color="auto"/>
      </w:divBdr>
    </w:div>
    <w:div w:id="203753041">
      <w:bodyDiv w:val="1"/>
      <w:marLeft w:val="0"/>
      <w:marRight w:val="0"/>
      <w:marTop w:val="0"/>
      <w:marBottom w:val="0"/>
      <w:divBdr>
        <w:top w:val="none" w:sz="0" w:space="0" w:color="auto"/>
        <w:left w:val="none" w:sz="0" w:space="0" w:color="auto"/>
        <w:bottom w:val="none" w:sz="0" w:space="0" w:color="auto"/>
        <w:right w:val="none" w:sz="0" w:space="0" w:color="auto"/>
      </w:divBdr>
    </w:div>
    <w:div w:id="230387704">
      <w:bodyDiv w:val="1"/>
      <w:marLeft w:val="0"/>
      <w:marRight w:val="0"/>
      <w:marTop w:val="0"/>
      <w:marBottom w:val="0"/>
      <w:divBdr>
        <w:top w:val="none" w:sz="0" w:space="0" w:color="auto"/>
        <w:left w:val="none" w:sz="0" w:space="0" w:color="auto"/>
        <w:bottom w:val="none" w:sz="0" w:space="0" w:color="auto"/>
        <w:right w:val="none" w:sz="0" w:space="0" w:color="auto"/>
      </w:divBdr>
    </w:div>
    <w:div w:id="236481445">
      <w:bodyDiv w:val="1"/>
      <w:marLeft w:val="0"/>
      <w:marRight w:val="0"/>
      <w:marTop w:val="0"/>
      <w:marBottom w:val="0"/>
      <w:divBdr>
        <w:top w:val="none" w:sz="0" w:space="0" w:color="auto"/>
        <w:left w:val="none" w:sz="0" w:space="0" w:color="auto"/>
        <w:bottom w:val="none" w:sz="0" w:space="0" w:color="auto"/>
        <w:right w:val="none" w:sz="0" w:space="0" w:color="auto"/>
      </w:divBdr>
    </w:div>
    <w:div w:id="322128160">
      <w:bodyDiv w:val="1"/>
      <w:marLeft w:val="0"/>
      <w:marRight w:val="0"/>
      <w:marTop w:val="0"/>
      <w:marBottom w:val="0"/>
      <w:divBdr>
        <w:top w:val="none" w:sz="0" w:space="0" w:color="auto"/>
        <w:left w:val="none" w:sz="0" w:space="0" w:color="auto"/>
        <w:bottom w:val="none" w:sz="0" w:space="0" w:color="auto"/>
        <w:right w:val="none" w:sz="0" w:space="0" w:color="auto"/>
      </w:divBdr>
      <w:divsChild>
        <w:div w:id="845170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943132">
      <w:bodyDiv w:val="1"/>
      <w:marLeft w:val="0"/>
      <w:marRight w:val="0"/>
      <w:marTop w:val="0"/>
      <w:marBottom w:val="0"/>
      <w:divBdr>
        <w:top w:val="none" w:sz="0" w:space="0" w:color="auto"/>
        <w:left w:val="none" w:sz="0" w:space="0" w:color="auto"/>
        <w:bottom w:val="none" w:sz="0" w:space="0" w:color="auto"/>
        <w:right w:val="none" w:sz="0" w:space="0" w:color="auto"/>
      </w:divBdr>
    </w:div>
    <w:div w:id="395322627">
      <w:bodyDiv w:val="1"/>
      <w:marLeft w:val="0"/>
      <w:marRight w:val="0"/>
      <w:marTop w:val="0"/>
      <w:marBottom w:val="0"/>
      <w:divBdr>
        <w:top w:val="none" w:sz="0" w:space="0" w:color="auto"/>
        <w:left w:val="none" w:sz="0" w:space="0" w:color="auto"/>
        <w:bottom w:val="none" w:sz="0" w:space="0" w:color="auto"/>
        <w:right w:val="none" w:sz="0" w:space="0" w:color="auto"/>
      </w:divBdr>
    </w:div>
    <w:div w:id="487480608">
      <w:bodyDiv w:val="1"/>
      <w:marLeft w:val="0"/>
      <w:marRight w:val="0"/>
      <w:marTop w:val="0"/>
      <w:marBottom w:val="0"/>
      <w:divBdr>
        <w:top w:val="none" w:sz="0" w:space="0" w:color="auto"/>
        <w:left w:val="none" w:sz="0" w:space="0" w:color="auto"/>
        <w:bottom w:val="none" w:sz="0" w:space="0" w:color="auto"/>
        <w:right w:val="none" w:sz="0" w:space="0" w:color="auto"/>
      </w:divBdr>
      <w:divsChild>
        <w:div w:id="469907151">
          <w:marLeft w:val="0"/>
          <w:marRight w:val="0"/>
          <w:marTop w:val="0"/>
          <w:marBottom w:val="0"/>
          <w:divBdr>
            <w:top w:val="none" w:sz="0" w:space="0" w:color="auto"/>
            <w:left w:val="none" w:sz="0" w:space="0" w:color="auto"/>
            <w:bottom w:val="none" w:sz="0" w:space="0" w:color="auto"/>
            <w:right w:val="none" w:sz="0" w:space="0" w:color="auto"/>
          </w:divBdr>
        </w:div>
        <w:div w:id="1023361987">
          <w:marLeft w:val="0"/>
          <w:marRight w:val="0"/>
          <w:marTop w:val="0"/>
          <w:marBottom w:val="0"/>
          <w:divBdr>
            <w:top w:val="none" w:sz="0" w:space="0" w:color="auto"/>
            <w:left w:val="none" w:sz="0" w:space="0" w:color="auto"/>
            <w:bottom w:val="none" w:sz="0" w:space="0" w:color="auto"/>
            <w:right w:val="none" w:sz="0" w:space="0" w:color="auto"/>
          </w:divBdr>
          <w:divsChild>
            <w:div w:id="899247155">
              <w:marLeft w:val="360"/>
              <w:marRight w:val="0"/>
              <w:marTop w:val="60"/>
              <w:marBottom w:val="300"/>
              <w:divBdr>
                <w:top w:val="none" w:sz="0" w:space="0" w:color="auto"/>
                <w:left w:val="none" w:sz="0" w:space="0" w:color="auto"/>
                <w:bottom w:val="none" w:sz="0" w:space="0" w:color="auto"/>
                <w:right w:val="none" w:sz="0" w:space="0" w:color="auto"/>
              </w:divBdr>
            </w:div>
            <w:div w:id="1997952821">
              <w:marLeft w:val="360"/>
              <w:marRight w:val="0"/>
              <w:marTop w:val="60"/>
              <w:marBottom w:val="300"/>
              <w:divBdr>
                <w:top w:val="none" w:sz="0" w:space="0" w:color="auto"/>
                <w:left w:val="none" w:sz="0" w:space="0" w:color="auto"/>
                <w:bottom w:val="none" w:sz="0" w:space="0" w:color="auto"/>
                <w:right w:val="none" w:sz="0" w:space="0" w:color="auto"/>
              </w:divBdr>
            </w:div>
            <w:div w:id="847913135">
              <w:marLeft w:val="0"/>
              <w:marRight w:val="360"/>
              <w:marTop w:val="60"/>
              <w:marBottom w:val="300"/>
              <w:divBdr>
                <w:top w:val="none" w:sz="0" w:space="0" w:color="auto"/>
                <w:left w:val="none" w:sz="0" w:space="0" w:color="auto"/>
                <w:bottom w:val="none" w:sz="0" w:space="0" w:color="auto"/>
                <w:right w:val="none" w:sz="0" w:space="0" w:color="auto"/>
              </w:divBdr>
            </w:div>
            <w:div w:id="1701279265">
              <w:marLeft w:val="360"/>
              <w:marRight w:val="0"/>
              <w:marTop w:val="60"/>
              <w:marBottom w:val="300"/>
              <w:divBdr>
                <w:top w:val="none" w:sz="0" w:space="0" w:color="auto"/>
                <w:left w:val="none" w:sz="0" w:space="0" w:color="auto"/>
                <w:bottom w:val="none" w:sz="0" w:space="0" w:color="auto"/>
                <w:right w:val="none" w:sz="0" w:space="0" w:color="auto"/>
              </w:divBdr>
            </w:div>
            <w:div w:id="836116458">
              <w:marLeft w:val="360"/>
              <w:marRight w:val="0"/>
              <w:marTop w:val="60"/>
              <w:marBottom w:val="300"/>
              <w:divBdr>
                <w:top w:val="none" w:sz="0" w:space="0" w:color="auto"/>
                <w:left w:val="none" w:sz="0" w:space="0" w:color="auto"/>
                <w:bottom w:val="none" w:sz="0" w:space="0" w:color="auto"/>
                <w:right w:val="none" w:sz="0" w:space="0" w:color="auto"/>
              </w:divBdr>
            </w:div>
            <w:div w:id="1716199567">
              <w:marLeft w:val="0"/>
              <w:marRight w:val="360"/>
              <w:marTop w:val="60"/>
              <w:marBottom w:val="300"/>
              <w:divBdr>
                <w:top w:val="none" w:sz="0" w:space="0" w:color="auto"/>
                <w:left w:val="none" w:sz="0" w:space="0" w:color="auto"/>
                <w:bottom w:val="none" w:sz="0" w:space="0" w:color="auto"/>
                <w:right w:val="none" w:sz="0" w:space="0" w:color="auto"/>
              </w:divBdr>
            </w:div>
            <w:div w:id="1015809155">
              <w:marLeft w:val="360"/>
              <w:marRight w:val="0"/>
              <w:marTop w:val="60"/>
              <w:marBottom w:val="300"/>
              <w:divBdr>
                <w:top w:val="none" w:sz="0" w:space="0" w:color="auto"/>
                <w:left w:val="none" w:sz="0" w:space="0" w:color="auto"/>
                <w:bottom w:val="none" w:sz="0" w:space="0" w:color="auto"/>
                <w:right w:val="none" w:sz="0" w:space="0" w:color="auto"/>
              </w:divBdr>
            </w:div>
            <w:div w:id="788472412">
              <w:marLeft w:val="0"/>
              <w:marRight w:val="360"/>
              <w:marTop w:val="60"/>
              <w:marBottom w:val="300"/>
              <w:divBdr>
                <w:top w:val="none" w:sz="0" w:space="0" w:color="auto"/>
                <w:left w:val="none" w:sz="0" w:space="0" w:color="auto"/>
                <w:bottom w:val="none" w:sz="0" w:space="0" w:color="auto"/>
                <w:right w:val="none" w:sz="0" w:space="0" w:color="auto"/>
              </w:divBdr>
            </w:div>
            <w:div w:id="1942831774">
              <w:marLeft w:val="0"/>
              <w:marRight w:val="0"/>
              <w:marTop w:val="0"/>
              <w:marBottom w:val="0"/>
              <w:divBdr>
                <w:top w:val="none" w:sz="0" w:space="0" w:color="auto"/>
                <w:left w:val="none" w:sz="0" w:space="0" w:color="auto"/>
                <w:bottom w:val="none" w:sz="0" w:space="0" w:color="auto"/>
                <w:right w:val="none" w:sz="0" w:space="0" w:color="auto"/>
              </w:divBdr>
              <w:divsChild>
                <w:div w:id="447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72206">
      <w:bodyDiv w:val="1"/>
      <w:marLeft w:val="0"/>
      <w:marRight w:val="0"/>
      <w:marTop w:val="0"/>
      <w:marBottom w:val="0"/>
      <w:divBdr>
        <w:top w:val="none" w:sz="0" w:space="0" w:color="auto"/>
        <w:left w:val="none" w:sz="0" w:space="0" w:color="auto"/>
        <w:bottom w:val="none" w:sz="0" w:space="0" w:color="auto"/>
        <w:right w:val="none" w:sz="0" w:space="0" w:color="auto"/>
      </w:divBdr>
    </w:div>
    <w:div w:id="605701488">
      <w:bodyDiv w:val="1"/>
      <w:marLeft w:val="0"/>
      <w:marRight w:val="0"/>
      <w:marTop w:val="0"/>
      <w:marBottom w:val="0"/>
      <w:divBdr>
        <w:top w:val="none" w:sz="0" w:space="0" w:color="auto"/>
        <w:left w:val="none" w:sz="0" w:space="0" w:color="auto"/>
        <w:bottom w:val="none" w:sz="0" w:space="0" w:color="auto"/>
        <w:right w:val="none" w:sz="0" w:space="0" w:color="auto"/>
      </w:divBdr>
      <w:divsChild>
        <w:div w:id="1819885310">
          <w:marLeft w:val="0"/>
          <w:marRight w:val="0"/>
          <w:marTop w:val="0"/>
          <w:marBottom w:val="0"/>
          <w:divBdr>
            <w:top w:val="none" w:sz="0" w:space="0" w:color="auto"/>
            <w:left w:val="none" w:sz="0" w:space="0" w:color="auto"/>
            <w:bottom w:val="none" w:sz="0" w:space="0" w:color="auto"/>
            <w:right w:val="none" w:sz="0" w:space="0" w:color="auto"/>
          </w:divBdr>
          <w:divsChild>
            <w:div w:id="5254393">
              <w:marLeft w:val="0"/>
              <w:marRight w:val="0"/>
              <w:marTop w:val="0"/>
              <w:marBottom w:val="0"/>
              <w:divBdr>
                <w:top w:val="none" w:sz="0" w:space="0" w:color="auto"/>
                <w:left w:val="none" w:sz="0" w:space="0" w:color="auto"/>
                <w:bottom w:val="none" w:sz="0" w:space="0" w:color="auto"/>
                <w:right w:val="none" w:sz="0" w:space="0" w:color="auto"/>
              </w:divBdr>
              <w:divsChild>
                <w:div w:id="1280799592">
                  <w:marLeft w:val="0"/>
                  <w:marRight w:val="0"/>
                  <w:marTop w:val="0"/>
                  <w:marBottom w:val="0"/>
                  <w:divBdr>
                    <w:top w:val="none" w:sz="0" w:space="0" w:color="auto"/>
                    <w:left w:val="none" w:sz="0" w:space="0" w:color="auto"/>
                    <w:bottom w:val="none" w:sz="0" w:space="0" w:color="auto"/>
                    <w:right w:val="none" w:sz="0" w:space="0" w:color="auto"/>
                  </w:divBdr>
                </w:div>
                <w:div w:id="178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8125">
      <w:bodyDiv w:val="1"/>
      <w:marLeft w:val="0"/>
      <w:marRight w:val="0"/>
      <w:marTop w:val="0"/>
      <w:marBottom w:val="0"/>
      <w:divBdr>
        <w:top w:val="none" w:sz="0" w:space="0" w:color="auto"/>
        <w:left w:val="none" w:sz="0" w:space="0" w:color="auto"/>
        <w:bottom w:val="none" w:sz="0" w:space="0" w:color="auto"/>
        <w:right w:val="none" w:sz="0" w:space="0" w:color="auto"/>
      </w:divBdr>
      <w:divsChild>
        <w:div w:id="7629967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73460988">
      <w:bodyDiv w:val="1"/>
      <w:marLeft w:val="0"/>
      <w:marRight w:val="0"/>
      <w:marTop w:val="0"/>
      <w:marBottom w:val="0"/>
      <w:divBdr>
        <w:top w:val="none" w:sz="0" w:space="0" w:color="auto"/>
        <w:left w:val="none" w:sz="0" w:space="0" w:color="auto"/>
        <w:bottom w:val="none" w:sz="0" w:space="0" w:color="auto"/>
        <w:right w:val="none" w:sz="0" w:space="0" w:color="auto"/>
      </w:divBdr>
    </w:div>
    <w:div w:id="820388759">
      <w:bodyDiv w:val="1"/>
      <w:marLeft w:val="0"/>
      <w:marRight w:val="0"/>
      <w:marTop w:val="0"/>
      <w:marBottom w:val="0"/>
      <w:divBdr>
        <w:top w:val="none" w:sz="0" w:space="0" w:color="auto"/>
        <w:left w:val="none" w:sz="0" w:space="0" w:color="auto"/>
        <w:bottom w:val="none" w:sz="0" w:space="0" w:color="auto"/>
        <w:right w:val="none" w:sz="0" w:space="0" w:color="auto"/>
      </w:divBdr>
    </w:div>
    <w:div w:id="830103397">
      <w:bodyDiv w:val="1"/>
      <w:marLeft w:val="0"/>
      <w:marRight w:val="0"/>
      <w:marTop w:val="0"/>
      <w:marBottom w:val="0"/>
      <w:divBdr>
        <w:top w:val="none" w:sz="0" w:space="0" w:color="auto"/>
        <w:left w:val="none" w:sz="0" w:space="0" w:color="auto"/>
        <w:bottom w:val="none" w:sz="0" w:space="0" w:color="auto"/>
        <w:right w:val="none" w:sz="0" w:space="0" w:color="auto"/>
      </w:divBdr>
      <w:divsChild>
        <w:div w:id="986713814">
          <w:marLeft w:val="0"/>
          <w:marRight w:val="0"/>
          <w:marTop w:val="0"/>
          <w:marBottom w:val="0"/>
          <w:divBdr>
            <w:top w:val="none" w:sz="0" w:space="0" w:color="auto"/>
            <w:left w:val="none" w:sz="0" w:space="0" w:color="auto"/>
            <w:bottom w:val="none" w:sz="0" w:space="0" w:color="auto"/>
            <w:right w:val="none" w:sz="0" w:space="0" w:color="auto"/>
          </w:divBdr>
          <w:divsChild>
            <w:div w:id="13569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1405">
      <w:bodyDiv w:val="1"/>
      <w:marLeft w:val="0"/>
      <w:marRight w:val="0"/>
      <w:marTop w:val="0"/>
      <w:marBottom w:val="0"/>
      <w:divBdr>
        <w:top w:val="none" w:sz="0" w:space="0" w:color="auto"/>
        <w:left w:val="none" w:sz="0" w:space="0" w:color="auto"/>
        <w:bottom w:val="none" w:sz="0" w:space="0" w:color="auto"/>
        <w:right w:val="none" w:sz="0" w:space="0" w:color="auto"/>
      </w:divBdr>
    </w:div>
    <w:div w:id="1054309435">
      <w:bodyDiv w:val="1"/>
      <w:marLeft w:val="0"/>
      <w:marRight w:val="0"/>
      <w:marTop w:val="0"/>
      <w:marBottom w:val="0"/>
      <w:divBdr>
        <w:top w:val="none" w:sz="0" w:space="0" w:color="auto"/>
        <w:left w:val="none" w:sz="0" w:space="0" w:color="auto"/>
        <w:bottom w:val="none" w:sz="0" w:space="0" w:color="auto"/>
        <w:right w:val="none" w:sz="0" w:space="0" w:color="auto"/>
      </w:divBdr>
    </w:div>
    <w:div w:id="1063064660">
      <w:bodyDiv w:val="1"/>
      <w:marLeft w:val="0"/>
      <w:marRight w:val="0"/>
      <w:marTop w:val="0"/>
      <w:marBottom w:val="0"/>
      <w:divBdr>
        <w:top w:val="none" w:sz="0" w:space="0" w:color="auto"/>
        <w:left w:val="none" w:sz="0" w:space="0" w:color="auto"/>
        <w:bottom w:val="none" w:sz="0" w:space="0" w:color="auto"/>
        <w:right w:val="none" w:sz="0" w:space="0" w:color="auto"/>
      </w:divBdr>
    </w:div>
    <w:div w:id="1076434796">
      <w:bodyDiv w:val="1"/>
      <w:marLeft w:val="0"/>
      <w:marRight w:val="0"/>
      <w:marTop w:val="0"/>
      <w:marBottom w:val="0"/>
      <w:divBdr>
        <w:top w:val="none" w:sz="0" w:space="0" w:color="auto"/>
        <w:left w:val="none" w:sz="0" w:space="0" w:color="auto"/>
        <w:bottom w:val="none" w:sz="0" w:space="0" w:color="auto"/>
        <w:right w:val="none" w:sz="0" w:space="0" w:color="auto"/>
      </w:divBdr>
    </w:div>
    <w:div w:id="1092051623">
      <w:bodyDiv w:val="1"/>
      <w:marLeft w:val="0"/>
      <w:marRight w:val="0"/>
      <w:marTop w:val="0"/>
      <w:marBottom w:val="0"/>
      <w:divBdr>
        <w:top w:val="none" w:sz="0" w:space="0" w:color="auto"/>
        <w:left w:val="none" w:sz="0" w:space="0" w:color="auto"/>
        <w:bottom w:val="none" w:sz="0" w:space="0" w:color="auto"/>
        <w:right w:val="none" w:sz="0" w:space="0" w:color="auto"/>
      </w:divBdr>
    </w:div>
    <w:div w:id="1119564756">
      <w:bodyDiv w:val="1"/>
      <w:marLeft w:val="0"/>
      <w:marRight w:val="0"/>
      <w:marTop w:val="0"/>
      <w:marBottom w:val="0"/>
      <w:divBdr>
        <w:top w:val="none" w:sz="0" w:space="0" w:color="auto"/>
        <w:left w:val="none" w:sz="0" w:space="0" w:color="auto"/>
        <w:bottom w:val="none" w:sz="0" w:space="0" w:color="auto"/>
        <w:right w:val="none" w:sz="0" w:space="0" w:color="auto"/>
      </w:divBdr>
    </w:div>
    <w:div w:id="1150363239">
      <w:bodyDiv w:val="1"/>
      <w:marLeft w:val="0"/>
      <w:marRight w:val="0"/>
      <w:marTop w:val="0"/>
      <w:marBottom w:val="0"/>
      <w:divBdr>
        <w:top w:val="none" w:sz="0" w:space="0" w:color="auto"/>
        <w:left w:val="none" w:sz="0" w:space="0" w:color="auto"/>
        <w:bottom w:val="none" w:sz="0" w:space="0" w:color="auto"/>
        <w:right w:val="none" w:sz="0" w:space="0" w:color="auto"/>
      </w:divBdr>
      <w:divsChild>
        <w:div w:id="2145535867">
          <w:marLeft w:val="0"/>
          <w:marRight w:val="0"/>
          <w:marTop w:val="0"/>
          <w:marBottom w:val="0"/>
          <w:divBdr>
            <w:top w:val="none" w:sz="0" w:space="0" w:color="auto"/>
            <w:left w:val="none" w:sz="0" w:space="0" w:color="auto"/>
            <w:bottom w:val="none" w:sz="0" w:space="0" w:color="auto"/>
            <w:right w:val="none" w:sz="0" w:space="0" w:color="auto"/>
          </w:divBdr>
          <w:divsChild>
            <w:div w:id="1905645">
              <w:marLeft w:val="0"/>
              <w:marRight w:val="0"/>
              <w:marTop w:val="0"/>
              <w:marBottom w:val="0"/>
              <w:divBdr>
                <w:top w:val="none" w:sz="0" w:space="0" w:color="auto"/>
                <w:left w:val="none" w:sz="0" w:space="0" w:color="auto"/>
                <w:bottom w:val="none" w:sz="0" w:space="0" w:color="auto"/>
                <w:right w:val="none" w:sz="0" w:space="0" w:color="auto"/>
              </w:divBdr>
              <w:divsChild>
                <w:div w:id="7614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668">
          <w:marLeft w:val="0"/>
          <w:marRight w:val="0"/>
          <w:marTop w:val="0"/>
          <w:marBottom w:val="0"/>
          <w:divBdr>
            <w:top w:val="none" w:sz="0" w:space="0" w:color="auto"/>
            <w:left w:val="none" w:sz="0" w:space="0" w:color="auto"/>
            <w:bottom w:val="none" w:sz="0" w:space="0" w:color="auto"/>
            <w:right w:val="none" w:sz="0" w:space="0" w:color="auto"/>
          </w:divBdr>
          <w:divsChild>
            <w:div w:id="1524634442">
              <w:marLeft w:val="-300"/>
              <w:marRight w:val="-300"/>
              <w:marTop w:val="0"/>
              <w:marBottom w:val="0"/>
              <w:divBdr>
                <w:top w:val="none" w:sz="0" w:space="0" w:color="auto"/>
                <w:left w:val="none" w:sz="0" w:space="0" w:color="auto"/>
                <w:bottom w:val="none" w:sz="0" w:space="0" w:color="auto"/>
                <w:right w:val="none" w:sz="0" w:space="0" w:color="auto"/>
              </w:divBdr>
              <w:divsChild>
                <w:div w:id="546526870">
                  <w:marLeft w:val="0"/>
                  <w:marRight w:val="0"/>
                  <w:marTop w:val="0"/>
                  <w:marBottom w:val="0"/>
                  <w:divBdr>
                    <w:top w:val="none" w:sz="0" w:space="0" w:color="auto"/>
                    <w:left w:val="none" w:sz="0" w:space="0" w:color="auto"/>
                    <w:bottom w:val="none" w:sz="0" w:space="0" w:color="auto"/>
                    <w:right w:val="none" w:sz="0" w:space="0" w:color="auto"/>
                  </w:divBdr>
                  <w:divsChild>
                    <w:div w:id="13676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3248">
      <w:bodyDiv w:val="1"/>
      <w:marLeft w:val="0"/>
      <w:marRight w:val="0"/>
      <w:marTop w:val="0"/>
      <w:marBottom w:val="0"/>
      <w:divBdr>
        <w:top w:val="none" w:sz="0" w:space="0" w:color="auto"/>
        <w:left w:val="none" w:sz="0" w:space="0" w:color="auto"/>
        <w:bottom w:val="none" w:sz="0" w:space="0" w:color="auto"/>
        <w:right w:val="none" w:sz="0" w:space="0" w:color="auto"/>
      </w:divBdr>
    </w:div>
    <w:div w:id="1177114921">
      <w:bodyDiv w:val="1"/>
      <w:marLeft w:val="0"/>
      <w:marRight w:val="0"/>
      <w:marTop w:val="0"/>
      <w:marBottom w:val="0"/>
      <w:divBdr>
        <w:top w:val="none" w:sz="0" w:space="0" w:color="auto"/>
        <w:left w:val="none" w:sz="0" w:space="0" w:color="auto"/>
        <w:bottom w:val="none" w:sz="0" w:space="0" w:color="auto"/>
        <w:right w:val="none" w:sz="0" w:space="0" w:color="auto"/>
      </w:divBdr>
    </w:div>
    <w:div w:id="1262640831">
      <w:bodyDiv w:val="1"/>
      <w:marLeft w:val="0"/>
      <w:marRight w:val="0"/>
      <w:marTop w:val="0"/>
      <w:marBottom w:val="0"/>
      <w:divBdr>
        <w:top w:val="none" w:sz="0" w:space="0" w:color="auto"/>
        <w:left w:val="none" w:sz="0" w:space="0" w:color="auto"/>
        <w:bottom w:val="none" w:sz="0" w:space="0" w:color="auto"/>
        <w:right w:val="none" w:sz="0" w:space="0" w:color="auto"/>
      </w:divBdr>
      <w:divsChild>
        <w:div w:id="1931890497">
          <w:marLeft w:val="0"/>
          <w:marRight w:val="0"/>
          <w:marTop w:val="0"/>
          <w:marBottom w:val="0"/>
          <w:divBdr>
            <w:top w:val="none" w:sz="0" w:space="0" w:color="auto"/>
            <w:left w:val="none" w:sz="0" w:space="0" w:color="auto"/>
            <w:bottom w:val="none" w:sz="0" w:space="0" w:color="auto"/>
            <w:right w:val="none" w:sz="0" w:space="0" w:color="auto"/>
          </w:divBdr>
          <w:divsChild>
            <w:div w:id="349189093">
              <w:marLeft w:val="0"/>
              <w:marRight w:val="0"/>
              <w:marTop w:val="0"/>
              <w:marBottom w:val="450"/>
              <w:divBdr>
                <w:top w:val="single" w:sz="6" w:space="0" w:color="EAEAEA"/>
                <w:left w:val="single" w:sz="6" w:space="0" w:color="EAEAEA"/>
                <w:bottom w:val="single" w:sz="6" w:space="0" w:color="EAEAEA"/>
                <w:right w:val="single" w:sz="6" w:space="0" w:color="EAEAEA"/>
              </w:divBdr>
              <w:divsChild>
                <w:div w:id="1422724448">
                  <w:marLeft w:val="0"/>
                  <w:marRight w:val="0"/>
                  <w:marTop w:val="0"/>
                  <w:marBottom w:val="0"/>
                  <w:divBdr>
                    <w:top w:val="none" w:sz="0" w:space="0" w:color="auto"/>
                    <w:left w:val="none" w:sz="0" w:space="0" w:color="auto"/>
                    <w:bottom w:val="none" w:sz="0" w:space="0" w:color="auto"/>
                    <w:right w:val="none" w:sz="0" w:space="0" w:color="auto"/>
                  </w:divBdr>
                  <w:divsChild>
                    <w:div w:id="209022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3230898">
          <w:marLeft w:val="0"/>
          <w:marRight w:val="0"/>
          <w:marTop w:val="0"/>
          <w:marBottom w:val="0"/>
          <w:divBdr>
            <w:top w:val="none" w:sz="0" w:space="0" w:color="auto"/>
            <w:left w:val="none" w:sz="0" w:space="0" w:color="auto"/>
            <w:bottom w:val="none" w:sz="0" w:space="0" w:color="auto"/>
            <w:right w:val="none" w:sz="0" w:space="0" w:color="auto"/>
          </w:divBdr>
          <w:divsChild>
            <w:div w:id="744304539">
              <w:marLeft w:val="0"/>
              <w:marRight w:val="0"/>
              <w:marTop w:val="0"/>
              <w:marBottom w:val="0"/>
              <w:divBdr>
                <w:top w:val="single" w:sz="6" w:space="0" w:color="EAEAEA"/>
                <w:left w:val="single" w:sz="6" w:space="0" w:color="EAEAEA"/>
                <w:bottom w:val="single" w:sz="6" w:space="0" w:color="EAEAEA"/>
                <w:right w:val="single" w:sz="6" w:space="0" w:color="EAEAEA"/>
              </w:divBdr>
              <w:divsChild>
                <w:div w:id="349722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195248">
          <w:marLeft w:val="-225"/>
          <w:marRight w:val="-225"/>
          <w:marTop w:val="0"/>
          <w:marBottom w:val="0"/>
          <w:divBdr>
            <w:top w:val="none" w:sz="0" w:space="0" w:color="auto"/>
            <w:left w:val="none" w:sz="0" w:space="0" w:color="auto"/>
            <w:bottom w:val="none" w:sz="0" w:space="0" w:color="auto"/>
            <w:right w:val="none" w:sz="0" w:space="0" w:color="auto"/>
          </w:divBdr>
          <w:divsChild>
            <w:div w:id="1677154626">
              <w:marLeft w:val="0"/>
              <w:marRight w:val="0"/>
              <w:marTop w:val="0"/>
              <w:marBottom w:val="0"/>
              <w:divBdr>
                <w:top w:val="none" w:sz="0" w:space="0" w:color="auto"/>
                <w:left w:val="none" w:sz="0" w:space="0" w:color="auto"/>
                <w:bottom w:val="none" w:sz="0" w:space="0" w:color="auto"/>
                <w:right w:val="none" w:sz="0" w:space="0" w:color="auto"/>
              </w:divBdr>
            </w:div>
            <w:div w:id="1029381685">
              <w:marLeft w:val="0"/>
              <w:marRight w:val="0"/>
              <w:marTop w:val="0"/>
              <w:marBottom w:val="0"/>
              <w:divBdr>
                <w:top w:val="none" w:sz="0" w:space="0" w:color="auto"/>
                <w:left w:val="none" w:sz="0" w:space="0" w:color="auto"/>
                <w:bottom w:val="none" w:sz="0" w:space="0" w:color="auto"/>
                <w:right w:val="none" w:sz="0" w:space="0" w:color="auto"/>
              </w:divBdr>
              <w:divsChild>
                <w:div w:id="1901624781">
                  <w:marLeft w:val="-225"/>
                  <w:marRight w:val="-225"/>
                  <w:marTop w:val="0"/>
                  <w:marBottom w:val="0"/>
                  <w:divBdr>
                    <w:top w:val="none" w:sz="0" w:space="0" w:color="auto"/>
                    <w:left w:val="none" w:sz="0" w:space="0" w:color="auto"/>
                    <w:bottom w:val="none" w:sz="0" w:space="0" w:color="auto"/>
                    <w:right w:val="none" w:sz="0" w:space="0" w:color="auto"/>
                  </w:divBdr>
                  <w:divsChild>
                    <w:div w:id="259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84048">
      <w:bodyDiv w:val="1"/>
      <w:marLeft w:val="0"/>
      <w:marRight w:val="0"/>
      <w:marTop w:val="0"/>
      <w:marBottom w:val="0"/>
      <w:divBdr>
        <w:top w:val="none" w:sz="0" w:space="0" w:color="auto"/>
        <w:left w:val="none" w:sz="0" w:space="0" w:color="auto"/>
        <w:bottom w:val="none" w:sz="0" w:space="0" w:color="auto"/>
        <w:right w:val="none" w:sz="0" w:space="0" w:color="auto"/>
      </w:divBdr>
    </w:div>
    <w:div w:id="1285387208">
      <w:bodyDiv w:val="1"/>
      <w:marLeft w:val="0"/>
      <w:marRight w:val="0"/>
      <w:marTop w:val="0"/>
      <w:marBottom w:val="0"/>
      <w:divBdr>
        <w:top w:val="none" w:sz="0" w:space="0" w:color="auto"/>
        <w:left w:val="none" w:sz="0" w:space="0" w:color="auto"/>
        <w:bottom w:val="none" w:sz="0" w:space="0" w:color="auto"/>
        <w:right w:val="none" w:sz="0" w:space="0" w:color="auto"/>
      </w:divBdr>
      <w:divsChild>
        <w:div w:id="115762892">
          <w:marLeft w:val="0"/>
          <w:marRight w:val="0"/>
          <w:marTop w:val="0"/>
          <w:marBottom w:val="180"/>
          <w:divBdr>
            <w:top w:val="none" w:sz="0" w:space="0" w:color="auto"/>
            <w:left w:val="none" w:sz="0" w:space="0" w:color="auto"/>
            <w:bottom w:val="none" w:sz="0" w:space="0" w:color="auto"/>
            <w:right w:val="none" w:sz="0" w:space="0" w:color="auto"/>
          </w:divBdr>
          <w:divsChild>
            <w:div w:id="1826623983">
              <w:marLeft w:val="0"/>
              <w:marRight w:val="0"/>
              <w:marTop w:val="0"/>
              <w:marBottom w:val="0"/>
              <w:divBdr>
                <w:top w:val="none" w:sz="0" w:space="0" w:color="auto"/>
                <w:left w:val="none" w:sz="0" w:space="0" w:color="auto"/>
                <w:bottom w:val="none" w:sz="0" w:space="0" w:color="auto"/>
                <w:right w:val="none" w:sz="0" w:space="0" w:color="auto"/>
              </w:divBdr>
            </w:div>
          </w:divsChild>
        </w:div>
        <w:div w:id="600452990">
          <w:marLeft w:val="0"/>
          <w:marRight w:val="0"/>
          <w:marTop w:val="0"/>
          <w:marBottom w:val="180"/>
          <w:divBdr>
            <w:top w:val="none" w:sz="0" w:space="0" w:color="auto"/>
            <w:left w:val="none" w:sz="0" w:space="0" w:color="auto"/>
            <w:bottom w:val="none" w:sz="0" w:space="0" w:color="auto"/>
            <w:right w:val="none" w:sz="0" w:space="0" w:color="auto"/>
          </w:divBdr>
          <w:divsChild>
            <w:div w:id="1266036043">
              <w:marLeft w:val="0"/>
              <w:marRight w:val="0"/>
              <w:marTop w:val="0"/>
              <w:marBottom w:val="0"/>
              <w:divBdr>
                <w:top w:val="none" w:sz="0" w:space="0" w:color="auto"/>
                <w:left w:val="none" w:sz="0" w:space="0" w:color="auto"/>
                <w:bottom w:val="none" w:sz="0" w:space="0" w:color="auto"/>
                <w:right w:val="none" w:sz="0" w:space="0" w:color="auto"/>
              </w:divBdr>
            </w:div>
          </w:divsChild>
        </w:div>
        <w:div w:id="880440052">
          <w:marLeft w:val="0"/>
          <w:marRight w:val="0"/>
          <w:marTop w:val="0"/>
          <w:marBottom w:val="180"/>
          <w:divBdr>
            <w:top w:val="none" w:sz="0" w:space="0" w:color="auto"/>
            <w:left w:val="none" w:sz="0" w:space="0" w:color="auto"/>
            <w:bottom w:val="none" w:sz="0" w:space="0" w:color="auto"/>
            <w:right w:val="none" w:sz="0" w:space="0" w:color="auto"/>
          </w:divBdr>
          <w:divsChild>
            <w:div w:id="1275362461">
              <w:marLeft w:val="0"/>
              <w:marRight w:val="0"/>
              <w:marTop w:val="0"/>
              <w:marBottom w:val="0"/>
              <w:divBdr>
                <w:top w:val="none" w:sz="0" w:space="0" w:color="auto"/>
                <w:left w:val="none" w:sz="0" w:space="0" w:color="auto"/>
                <w:bottom w:val="none" w:sz="0" w:space="0" w:color="auto"/>
                <w:right w:val="none" w:sz="0" w:space="0" w:color="auto"/>
              </w:divBdr>
            </w:div>
          </w:divsChild>
        </w:div>
        <w:div w:id="1888449850">
          <w:marLeft w:val="0"/>
          <w:marRight w:val="0"/>
          <w:marTop w:val="0"/>
          <w:marBottom w:val="180"/>
          <w:divBdr>
            <w:top w:val="none" w:sz="0" w:space="0" w:color="auto"/>
            <w:left w:val="none" w:sz="0" w:space="0" w:color="auto"/>
            <w:bottom w:val="none" w:sz="0" w:space="0" w:color="auto"/>
            <w:right w:val="none" w:sz="0" w:space="0" w:color="auto"/>
          </w:divBdr>
          <w:divsChild>
            <w:div w:id="556163959">
              <w:marLeft w:val="0"/>
              <w:marRight w:val="0"/>
              <w:marTop w:val="0"/>
              <w:marBottom w:val="0"/>
              <w:divBdr>
                <w:top w:val="none" w:sz="0" w:space="0" w:color="auto"/>
                <w:left w:val="none" w:sz="0" w:space="0" w:color="auto"/>
                <w:bottom w:val="none" w:sz="0" w:space="0" w:color="auto"/>
                <w:right w:val="none" w:sz="0" w:space="0" w:color="auto"/>
              </w:divBdr>
            </w:div>
          </w:divsChild>
        </w:div>
        <w:div w:id="604382957">
          <w:marLeft w:val="0"/>
          <w:marRight w:val="0"/>
          <w:marTop w:val="0"/>
          <w:marBottom w:val="180"/>
          <w:divBdr>
            <w:top w:val="none" w:sz="0" w:space="0" w:color="auto"/>
            <w:left w:val="none" w:sz="0" w:space="0" w:color="auto"/>
            <w:bottom w:val="none" w:sz="0" w:space="0" w:color="auto"/>
            <w:right w:val="none" w:sz="0" w:space="0" w:color="auto"/>
          </w:divBdr>
          <w:divsChild>
            <w:div w:id="904219277">
              <w:marLeft w:val="0"/>
              <w:marRight w:val="0"/>
              <w:marTop w:val="0"/>
              <w:marBottom w:val="0"/>
              <w:divBdr>
                <w:top w:val="none" w:sz="0" w:space="0" w:color="auto"/>
                <w:left w:val="none" w:sz="0" w:space="0" w:color="auto"/>
                <w:bottom w:val="none" w:sz="0" w:space="0" w:color="auto"/>
                <w:right w:val="none" w:sz="0" w:space="0" w:color="auto"/>
              </w:divBdr>
            </w:div>
          </w:divsChild>
        </w:div>
        <w:div w:id="1816603300">
          <w:marLeft w:val="0"/>
          <w:marRight w:val="0"/>
          <w:marTop w:val="0"/>
          <w:marBottom w:val="180"/>
          <w:divBdr>
            <w:top w:val="none" w:sz="0" w:space="0" w:color="auto"/>
            <w:left w:val="none" w:sz="0" w:space="0" w:color="auto"/>
            <w:bottom w:val="none" w:sz="0" w:space="0" w:color="auto"/>
            <w:right w:val="none" w:sz="0" w:space="0" w:color="auto"/>
          </w:divBdr>
          <w:divsChild>
            <w:div w:id="1848254893">
              <w:marLeft w:val="0"/>
              <w:marRight w:val="0"/>
              <w:marTop w:val="0"/>
              <w:marBottom w:val="0"/>
              <w:divBdr>
                <w:top w:val="none" w:sz="0" w:space="0" w:color="auto"/>
                <w:left w:val="none" w:sz="0" w:space="0" w:color="auto"/>
                <w:bottom w:val="none" w:sz="0" w:space="0" w:color="auto"/>
                <w:right w:val="none" w:sz="0" w:space="0" w:color="auto"/>
              </w:divBdr>
            </w:div>
          </w:divsChild>
        </w:div>
        <w:div w:id="165482684">
          <w:marLeft w:val="0"/>
          <w:marRight w:val="0"/>
          <w:marTop w:val="0"/>
          <w:marBottom w:val="180"/>
          <w:divBdr>
            <w:top w:val="none" w:sz="0" w:space="0" w:color="auto"/>
            <w:left w:val="none" w:sz="0" w:space="0" w:color="auto"/>
            <w:bottom w:val="none" w:sz="0" w:space="0" w:color="auto"/>
            <w:right w:val="none" w:sz="0" w:space="0" w:color="auto"/>
          </w:divBdr>
          <w:divsChild>
            <w:div w:id="1987199755">
              <w:marLeft w:val="0"/>
              <w:marRight w:val="0"/>
              <w:marTop w:val="0"/>
              <w:marBottom w:val="0"/>
              <w:divBdr>
                <w:top w:val="none" w:sz="0" w:space="0" w:color="auto"/>
                <w:left w:val="none" w:sz="0" w:space="0" w:color="auto"/>
                <w:bottom w:val="none" w:sz="0" w:space="0" w:color="auto"/>
                <w:right w:val="none" w:sz="0" w:space="0" w:color="auto"/>
              </w:divBdr>
            </w:div>
          </w:divsChild>
        </w:div>
        <w:div w:id="1588491737">
          <w:marLeft w:val="0"/>
          <w:marRight w:val="0"/>
          <w:marTop w:val="0"/>
          <w:marBottom w:val="180"/>
          <w:divBdr>
            <w:top w:val="none" w:sz="0" w:space="0" w:color="auto"/>
            <w:left w:val="none" w:sz="0" w:space="0" w:color="auto"/>
            <w:bottom w:val="none" w:sz="0" w:space="0" w:color="auto"/>
            <w:right w:val="none" w:sz="0" w:space="0" w:color="auto"/>
          </w:divBdr>
          <w:divsChild>
            <w:div w:id="310645767">
              <w:marLeft w:val="0"/>
              <w:marRight w:val="0"/>
              <w:marTop w:val="0"/>
              <w:marBottom w:val="0"/>
              <w:divBdr>
                <w:top w:val="none" w:sz="0" w:space="0" w:color="auto"/>
                <w:left w:val="none" w:sz="0" w:space="0" w:color="auto"/>
                <w:bottom w:val="none" w:sz="0" w:space="0" w:color="auto"/>
                <w:right w:val="none" w:sz="0" w:space="0" w:color="auto"/>
              </w:divBdr>
            </w:div>
          </w:divsChild>
        </w:div>
        <w:div w:id="2147315155">
          <w:marLeft w:val="0"/>
          <w:marRight w:val="0"/>
          <w:marTop w:val="0"/>
          <w:marBottom w:val="180"/>
          <w:divBdr>
            <w:top w:val="none" w:sz="0" w:space="0" w:color="auto"/>
            <w:left w:val="none" w:sz="0" w:space="0" w:color="auto"/>
            <w:bottom w:val="none" w:sz="0" w:space="0" w:color="auto"/>
            <w:right w:val="none" w:sz="0" w:space="0" w:color="auto"/>
          </w:divBdr>
          <w:divsChild>
            <w:div w:id="1029338240">
              <w:marLeft w:val="0"/>
              <w:marRight w:val="0"/>
              <w:marTop w:val="0"/>
              <w:marBottom w:val="0"/>
              <w:divBdr>
                <w:top w:val="none" w:sz="0" w:space="0" w:color="auto"/>
                <w:left w:val="none" w:sz="0" w:space="0" w:color="auto"/>
                <w:bottom w:val="none" w:sz="0" w:space="0" w:color="auto"/>
                <w:right w:val="none" w:sz="0" w:space="0" w:color="auto"/>
              </w:divBdr>
            </w:div>
          </w:divsChild>
        </w:div>
        <w:div w:id="683019498">
          <w:marLeft w:val="0"/>
          <w:marRight w:val="0"/>
          <w:marTop w:val="0"/>
          <w:marBottom w:val="180"/>
          <w:divBdr>
            <w:top w:val="none" w:sz="0" w:space="0" w:color="auto"/>
            <w:left w:val="none" w:sz="0" w:space="0" w:color="auto"/>
            <w:bottom w:val="none" w:sz="0" w:space="0" w:color="auto"/>
            <w:right w:val="none" w:sz="0" w:space="0" w:color="auto"/>
          </w:divBdr>
          <w:divsChild>
            <w:div w:id="1029837032">
              <w:marLeft w:val="0"/>
              <w:marRight w:val="0"/>
              <w:marTop w:val="0"/>
              <w:marBottom w:val="0"/>
              <w:divBdr>
                <w:top w:val="none" w:sz="0" w:space="0" w:color="auto"/>
                <w:left w:val="none" w:sz="0" w:space="0" w:color="auto"/>
                <w:bottom w:val="none" w:sz="0" w:space="0" w:color="auto"/>
                <w:right w:val="none" w:sz="0" w:space="0" w:color="auto"/>
              </w:divBdr>
              <w:divsChild>
                <w:div w:id="711805425">
                  <w:marLeft w:val="0"/>
                  <w:marRight w:val="0"/>
                  <w:marTop w:val="100"/>
                  <w:marBottom w:val="100"/>
                  <w:divBdr>
                    <w:top w:val="none" w:sz="0" w:space="0" w:color="auto"/>
                    <w:left w:val="none" w:sz="0" w:space="0" w:color="auto"/>
                    <w:bottom w:val="none" w:sz="0" w:space="0" w:color="auto"/>
                    <w:right w:val="none" w:sz="0" w:space="0" w:color="auto"/>
                  </w:divBdr>
                  <w:divsChild>
                    <w:div w:id="14819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2336">
          <w:marLeft w:val="0"/>
          <w:marRight w:val="0"/>
          <w:marTop w:val="0"/>
          <w:marBottom w:val="180"/>
          <w:divBdr>
            <w:top w:val="none" w:sz="0" w:space="0" w:color="auto"/>
            <w:left w:val="none" w:sz="0" w:space="0" w:color="auto"/>
            <w:bottom w:val="none" w:sz="0" w:space="0" w:color="auto"/>
            <w:right w:val="none" w:sz="0" w:space="0" w:color="auto"/>
          </w:divBdr>
          <w:divsChild>
            <w:div w:id="1762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311">
      <w:bodyDiv w:val="1"/>
      <w:marLeft w:val="0"/>
      <w:marRight w:val="0"/>
      <w:marTop w:val="0"/>
      <w:marBottom w:val="0"/>
      <w:divBdr>
        <w:top w:val="none" w:sz="0" w:space="0" w:color="auto"/>
        <w:left w:val="none" w:sz="0" w:space="0" w:color="auto"/>
        <w:bottom w:val="none" w:sz="0" w:space="0" w:color="auto"/>
        <w:right w:val="none" w:sz="0" w:space="0" w:color="auto"/>
      </w:divBdr>
    </w:div>
    <w:div w:id="1346053369">
      <w:bodyDiv w:val="1"/>
      <w:marLeft w:val="0"/>
      <w:marRight w:val="0"/>
      <w:marTop w:val="0"/>
      <w:marBottom w:val="0"/>
      <w:divBdr>
        <w:top w:val="none" w:sz="0" w:space="0" w:color="auto"/>
        <w:left w:val="none" w:sz="0" w:space="0" w:color="auto"/>
        <w:bottom w:val="none" w:sz="0" w:space="0" w:color="auto"/>
        <w:right w:val="none" w:sz="0" w:space="0" w:color="auto"/>
      </w:divBdr>
    </w:div>
    <w:div w:id="1357655687">
      <w:bodyDiv w:val="1"/>
      <w:marLeft w:val="0"/>
      <w:marRight w:val="0"/>
      <w:marTop w:val="0"/>
      <w:marBottom w:val="0"/>
      <w:divBdr>
        <w:top w:val="none" w:sz="0" w:space="0" w:color="auto"/>
        <w:left w:val="none" w:sz="0" w:space="0" w:color="auto"/>
        <w:bottom w:val="none" w:sz="0" w:space="0" w:color="auto"/>
        <w:right w:val="none" w:sz="0" w:space="0" w:color="auto"/>
      </w:divBdr>
    </w:div>
    <w:div w:id="1373648145">
      <w:bodyDiv w:val="1"/>
      <w:marLeft w:val="0"/>
      <w:marRight w:val="0"/>
      <w:marTop w:val="0"/>
      <w:marBottom w:val="0"/>
      <w:divBdr>
        <w:top w:val="none" w:sz="0" w:space="0" w:color="auto"/>
        <w:left w:val="none" w:sz="0" w:space="0" w:color="auto"/>
        <w:bottom w:val="none" w:sz="0" w:space="0" w:color="auto"/>
        <w:right w:val="none" w:sz="0" w:space="0" w:color="auto"/>
      </w:divBdr>
    </w:div>
    <w:div w:id="1450276015">
      <w:bodyDiv w:val="1"/>
      <w:marLeft w:val="0"/>
      <w:marRight w:val="0"/>
      <w:marTop w:val="0"/>
      <w:marBottom w:val="0"/>
      <w:divBdr>
        <w:top w:val="none" w:sz="0" w:space="0" w:color="auto"/>
        <w:left w:val="none" w:sz="0" w:space="0" w:color="auto"/>
        <w:bottom w:val="none" w:sz="0" w:space="0" w:color="auto"/>
        <w:right w:val="none" w:sz="0" w:space="0" w:color="auto"/>
      </w:divBdr>
    </w:div>
    <w:div w:id="1452671729">
      <w:bodyDiv w:val="1"/>
      <w:marLeft w:val="0"/>
      <w:marRight w:val="0"/>
      <w:marTop w:val="0"/>
      <w:marBottom w:val="0"/>
      <w:divBdr>
        <w:top w:val="none" w:sz="0" w:space="0" w:color="auto"/>
        <w:left w:val="none" w:sz="0" w:space="0" w:color="auto"/>
        <w:bottom w:val="none" w:sz="0" w:space="0" w:color="auto"/>
        <w:right w:val="none" w:sz="0" w:space="0" w:color="auto"/>
      </w:divBdr>
    </w:div>
    <w:div w:id="1473446492">
      <w:bodyDiv w:val="1"/>
      <w:marLeft w:val="0"/>
      <w:marRight w:val="0"/>
      <w:marTop w:val="0"/>
      <w:marBottom w:val="0"/>
      <w:divBdr>
        <w:top w:val="none" w:sz="0" w:space="0" w:color="auto"/>
        <w:left w:val="none" w:sz="0" w:space="0" w:color="auto"/>
        <w:bottom w:val="none" w:sz="0" w:space="0" w:color="auto"/>
        <w:right w:val="none" w:sz="0" w:space="0" w:color="auto"/>
      </w:divBdr>
    </w:div>
    <w:div w:id="1483810952">
      <w:bodyDiv w:val="1"/>
      <w:marLeft w:val="0"/>
      <w:marRight w:val="0"/>
      <w:marTop w:val="0"/>
      <w:marBottom w:val="0"/>
      <w:divBdr>
        <w:top w:val="none" w:sz="0" w:space="0" w:color="auto"/>
        <w:left w:val="none" w:sz="0" w:space="0" w:color="auto"/>
        <w:bottom w:val="none" w:sz="0" w:space="0" w:color="auto"/>
        <w:right w:val="none" w:sz="0" w:space="0" w:color="auto"/>
      </w:divBdr>
    </w:div>
    <w:div w:id="1589385863">
      <w:bodyDiv w:val="1"/>
      <w:marLeft w:val="0"/>
      <w:marRight w:val="0"/>
      <w:marTop w:val="0"/>
      <w:marBottom w:val="0"/>
      <w:divBdr>
        <w:top w:val="none" w:sz="0" w:space="0" w:color="auto"/>
        <w:left w:val="none" w:sz="0" w:space="0" w:color="auto"/>
        <w:bottom w:val="none" w:sz="0" w:space="0" w:color="auto"/>
        <w:right w:val="none" w:sz="0" w:space="0" w:color="auto"/>
      </w:divBdr>
    </w:div>
    <w:div w:id="1642463611">
      <w:bodyDiv w:val="1"/>
      <w:marLeft w:val="0"/>
      <w:marRight w:val="0"/>
      <w:marTop w:val="0"/>
      <w:marBottom w:val="0"/>
      <w:divBdr>
        <w:top w:val="none" w:sz="0" w:space="0" w:color="auto"/>
        <w:left w:val="none" w:sz="0" w:space="0" w:color="auto"/>
        <w:bottom w:val="none" w:sz="0" w:space="0" w:color="auto"/>
        <w:right w:val="none" w:sz="0" w:space="0" w:color="auto"/>
      </w:divBdr>
    </w:div>
    <w:div w:id="1723168665">
      <w:bodyDiv w:val="1"/>
      <w:marLeft w:val="0"/>
      <w:marRight w:val="0"/>
      <w:marTop w:val="0"/>
      <w:marBottom w:val="0"/>
      <w:divBdr>
        <w:top w:val="none" w:sz="0" w:space="0" w:color="auto"/>
        <w:left w:val="none" w:sz="0" w:space="0" w:color="auto"/>
        <w:bottom w:val="none" w:sz="0" w:space="0" w:color="auto"/>
        <w:right w:val="none" w:sz="0" w:space="0" w:color="auto"/>
      </w:divBdr>
    </w:div>
    <w:div w:id="1740590659">
      <w:bodyDiv w:val="1"/>
      <w:marLeft w:val="0"/>
      <w:marRight w:val="0"/>
      <w:marTop w:val="0"/>
      <w:marBottom w:val="0"/>
      <w:divBdr>
        <w:top w:val="none" w:sz="0" w:space="0" w:color="auto"/>
        <w:left w:val="none" w:sz="0" w:space="0" w:color="auto"/>
        <w:bottom w:val="none" w:sz="0" w:space="0" w:color="auto"/>
        <w:right w:val="none" w:sz="0" w:space="0" w:color="auto"/>
      </w:divBdr>
    </w:div>
    <w:div w:id="1798068245">
      <w:bodyDiv w:val="1"/>
      <w:marLeft w:val="0"/>
      <w:marRight w:val="0"/>
      <w:marTop w:val="0"/>
      <w:marBottom w:val="0"/>
      <w:divBdr>
        <w:top w:val="none" w:sz="0" w:space="0" w:color="auto"/>
        <w:left w:val="none" w:sz="0" w:space="0" w:color="auto"/>
        <w:bottom w:val="none" w:sz="0" w:space="0" w:color="auto"/>
        <w:right w:val="none" w:sz="0" w:space="0" w:color="auto"/>
      </w:divBdr>
    </w:div>
    <w:div w:id="1897619896">
      <w:bodyDiv w:val="1"/>
      <w:marLeft w:val="0"/>
      <w:marRight w:val="0"/>
      <w:marTop w:val="0"/>
      <w:marBottom w:val="0"/>
      <w:divBdr>
        <w:top w:val="none" w:sz="0" w:space="0" w:color="auto"/>
        <w:left w:val="none" w:sz="0" w:space="0" w:color="auto"/>
        <w:bottom w:val="none" w:sz="0" w:space="0" w:color="auto"/>
        <w:right w:val="none" w:sz="0" w:space="0" w:color="auto"/>
      </w:divBdr>
    </w:div>
    <w:div w:id="1981956524">
      <w:bodyDiv w:val="1"/>
      <w:marLeft w:val="0"/>
      <w:marRight w:val="0"/>
      <w:marTop w:val="0"/>
      <w:marBottom w:val="0"/>
      <w:divBdr>
        <w:top w:val="none" w:sz="0" w:space="0" w:color="auto"/>
        <w:left w:val="none" w:sz="0" w:space="0" w:color="auto"/>
        <w:bottom w:val="none" w:sz="0" w:space="0" w:color="auto"/>
        <w:right w:val="none" w:sz="0" w:space="0" w:color="auto"/>
      </w:divBdr>
    </w:div>
    <w:div w:id="2049332590">
      <w:bodyDiv w:val="1"/>
      <w:marLeft w:val="0"/>
      <w:marRight w:val="0"/>
      <w:marTop w:val="0"/>
      <w:marBottom w:val="0"/>
      <w:divBdr>
        <w:top w:val="none" w:sz="0" w:space="0" w:color="auto"/>
        <w:left w:val="none" w:sz="0" w:space="0" w:color="auto"/>
        <w:bottom w:val="none" w:sz="0" w:space="0" w:color="auto"/>
        <w:right w:val="none" w:sz="0" w:space="0" w:color="auto"/>
      </w:divBdr>
    </w:div>
    <w:div w:id="2095587897">
      <w:bodyDiv w:val="1"/>
      <w:marLeft w:val="0"/>
      <w:marRight w:val="0"/>
      <w:marTop w:val="0"/>
      <w:marBottom w:val="0"/>
      <w:divBdr>
        <w:top w:val="none" w:sz="0" w:space="0" w:color="auto"/>
        <w:left w:val="none" w:sz="0" w:space="0" w:color="auto"/>
        <w:bottom w:val="none" w:sz="0" w:space="0" w:color="auto"/>
        <w:right w:val="none" w:sz="0" w:space="0" w:color="auto"/>
      </w:divBdr>
    </w:div>
    <w:div w:id="2111118224">
      <w:bodyDiv w:val="1"/>
      <w:marLeft w:val="0"/>
      <w:marRight w:val="0"/>
      <w:marTop w:val="0"/>
      <w:marBottom w:val="0"/>
      <w:divBdr>
        <w:top w:val="none" w:sz="0" w:space="0" w:color="auto"/>
        <w:left w:val="none" w:sz="0" w:space="0" w:color="auto"/>
        <w:bottom w:val="none" w:sz="0" w:space="0" w:color="auto"/>
        <w:right w:val="none" w:sz="0" w:space="0" w:color="auto"/>
      </w:divBdr>
    </w:div>
    <w:div w:id="21369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5621-5B19-4412-916F-DA2C5701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BRIALFSERVER</dc:creator>
  <cp:lastModifiedBy>BRIAN ALF</cp:lastModifiedBy>
  <cp:revision>43</cp:revision>
  <dcterms:created xsi:type="dcterms:W3CDTF">2018-07-17T17:05:00Z</dcterms:created>
  <dcterms:modified xsi:type="dcterms:W3CDTF">2018-07-18T08:04:00Z</dcterms:modified>
</cp:coreProperties>
</file>