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4" w:type="dxa"/>
        <w:tblInd w:w="-431" w:type="dxa"/>
        <w:tblLook w:val="04A0" w:firstRow="1" w:lastRow="0" w:firstColumn="1" w:lastColumn="0" w:noHBand="0" w:noVBand="1"/>
      </w:tblPr>
      <w:tblGrid>
        <w:gridCol w:w="9924"/>
      </w:tblGrid>
      <w:tr w:rsidR="00586298" w:rsidRPr="002D716D" w14:paraId="4D5A6EE9" w14:textId="77777777" w:rsidTr="00971654">
        <w:trPr>
          <w:trHeight w:val="659"/>
        </w:trPr>
        <w:tc>
          <w:tcPr>
            <w:tcW w:w="9924" w:type="dxa"/>
            <w:shd w:val="clear" w:color="auto" w:fill="auto"/>
          </w:tcPr>
          <w:p w14:paraId="5B82C625" w14:textId="0338C1BB" w:rsidR="00586298" w:rsidRPr="00971654" w:rsidRDefault="00B448DD" w:rsidP="00971654">
            <w:pPr>
              <w:spacing w:before="120" w:after="120"/>
              <w:rPr>
                <w:rFonts w:ascii="Tw Cen MT" w:hAnsi="Tw Cen MT" w:cstheme="minorHAnsi"/>
                <w:b/>
                <w:bCs/>
                <w:spacing w:val="-2"/>
              </w:rPr>
            </w:pPr>
            <w:r>
              <w:rPr>
                <w:rFonts w:ascii="Tw Cen MT" w:hAnsi="Tw Cen MT" w:cstheme="minorHAnsi"/>
                <w:b/>
                <w:bCs/>
                <w:spacing w:val="-2"/>
              </w:rPr>
              <w:t xml:space="preserve"> </w:t>
            </w:r>
            <w:r w:rsidR="00586298" w:rsidRPr="00971654">
              <w:rPr>
                <w:rFonts w:ascii="Tw Cen MT" w:hAnsi="Tw Cen MT" w:cstheme="minorHAnsi"/>
                <w:b/>
                <w:bCs/>
                <w:spacing w:val="-2"/>
              </w:rPr>
              <w:t>RESEARCH METHODOLOGY</w:t>
            </w:r>
          </w:p>
          <w:p w14:paraId="432827EE" w14:textId="66C80ECC" w:rsidR="00586298" w:rsidRPr="00971654" w:rsidRDefault="00586298" w:rsidP="00971654">
            <w:pPr>
              <w:pStyle w:val="ListParagraph"/>
              <w:numPr>
                <w:ilvl w:val="0"/>
                <w:numId w:val="1"/>
              </w:numPr>
              <w:spacing w:before="120" w:after="120"/>
              <w:rPr>
                <w:rFonts w:ascii="Tw Cen MT" w:hAnsi="Tw Cen MT" w:cstheme="minorHAnsi"/>
                <w:bCs/>
                <w:i/>
                <w:iCs/>
                <w:spacing w:val="-2"/>
              </w:rPr>
            </w:pPr>
            <w:r w:rsidRPr="00971654">
              <w:rPr>
                <w:rFonts w:ascii="Tw Cen MT" w:hAnsi="Tw Cen MT" w:cstheme="minorHAnsi"/>
                <w:bCs/>
                <w:i/>
                <w:iCs/>
                <w:spacing w:val="-2"/>
              </w:rPr>
              <w:t>Consider how the aspects headlined below apply to the research that you have done</w:t>
            </w:r>
          </w:p>
          <w:p w14:paraId="36F03826" w14:textId="7B5BBA23" w:rsidR="00586298" w:rsidRPr="00971654" w:rsidRDefault="00586298" w:rsidP="00971654">
            <w:pPr>
              <w:pStyle w:val="ListParagraph"/>
              <w:numPr>
                <w:ilvl w:val="0"/>
                <w:numId w:val="1"/>
              </w:numPr>
              <w:spacing w:before="120" w:after="120"/>
              <w:rPr>
                <w:rFonts w:ascii="Tw Cen MT" w:hAnsi="Tw Cen MT" w:cstheme="minorHAnsi"/>
                <w:bCs/>
                <w:i/>
                <w:iCs/>
                <w:spacing w:val="-2"/>
              </w:rPr>
            </w:pPr>
            <w:r w:rsidRPr="00971654">
              <w:rPr>
                <w:rFonts w:ascii="Tw Cen MT" w:hAnsi="Tw Cen MT" w:cstheme="minorHAnsi"/>
                <w:bCs/>
                <w:i/>
                <w:iCs/>
                <w:spacing w:val="-2"/>
              </w:rPr>
              <w:t xml:space="preserve">This table should cover no more than 2 pages of your final </w:t>
            </w:r>
            <w:r w:rsidR="005D5F49">
              <w:rPr>
                <w:rFonts w:ascii="Tw Cen MT" w:hAnsi="Tw Cen MT" w:cstheme="minorHAnsi"/>
                <w:bCs/>
                <w:i/>
                <w:iCs/>
                <w:spacing w:val="-2"/>
              </w:rPr>
              <w:t>project</w:t>
            </w:r>
            <w:r w:rsidRPr="00971654">
              <w:rPr>
                <w:rFonts w:ascii="Tw Cen MT" w:hAnsi="Tw Cen MT" w:cstheme="minorHAnsi"/>
                <w:bCs/>
                <w:i/>
                <w:iCs/>
                <w:spacing w:val="-2"/>
              </w:rPr>
              <w:t xml:space="preserve"> submission.  </w:t>
            </w:r>
          </w:p>
          <w:p w14:paraId="42F85ED2" w14:textId="53A9DF81" w:rsidR="00586298" w:rsidRPr="00971654" w:rsidRDefault="00586298" w:rsidP="00971654">
            <w:pPr>
              <w:pStyle w:val="ListParagraph"/>
              <w:numPr>
                <w:ilvl w:val="0"/>
                <w:numId w:val="1"/>
              </w:numPr>
              <w:spacing w:before="120" w:after="120"/>
              <w:rPr>
                <w:rFonts w:ascii="Tw Cen MT" w:hAnsi="Tw Cen MT" w:cstheme="minorHAnsi"/>
                <w:bCs/>
                <w:i/>
                <w:iCs/>
                <w:spacing w:val="-2"/>
              </w:rPr>
            </w:pPr>
            <w:r w:rsidRPr="00971654">
              <w:rPr>
                <w:rFonts w:ascii="Tw Cen MT" w:hAnsi="Tw Cen MT" w:cstheme="minorHAnsi"/>
                <w:bCs/>
                <w:i/>
                <w:iCs/>
                <w:spacing w:val="-2"/>
              </w:rPr>
              <w:t>Anything written in italics, including these instructions, is intended as guidance to you and can be deleted from your final version (this will give you more space to write your methodology!)</w:t>
            </w:r>
          </w:p>
        </w:tc>
      </w:tr>
      <w:tr w:rsidR="00586298" w14:paraId="4D704EDB" w14:textId="77777777" w:rsidTr="00971654">
        <w:trPr>
          <w:trHeight w:val="943"/>
        </w:trPr>
        <w:tc>
          <w:tcPr>
            <w:tcW w:w="9924" w:type="dxa"/>
            <w:shd w:val="clear" w:color="auto" w:fill="D9E2F3" w:themeFill="accent1" w:themeFillTint="33"/>
          </w:tcPr>
          <w:p w14:paraId="7B76346D" w14:textId="6045DF6C" w:rsidR="00586298" w:rsidRPr="00971654" w:rsidRDefault="00586298" w:rsidP="00971654">
            <w:pPr>
              <w:spacing w:before="120" w:after="120"/>
              <w:rPr>
                <w:rFonts w:ascii="Tw Cen MT" w:hAnsi="Tw Cen MT" w:cstheme="minorHAnsi"/>
                <w:b/>
                <w:bCs/>
                <w:spacing w:val="-2"/>
              </w:rPr>
            </w:pPr>
            <w:r w:rsidRPr="00971654">
              <w:rPr>
                <w:rFonts w:ascii="Tw Cen MT" w:hAnsi="Tw Cen MT" w:cstheme="minorHAnsi"/>
                <w:b/>
                <w:bCs/>
                <w:spacing w:val="-2"/>
              </w:rPr>
              <w:t>APPROACH</w:t>
            </w:r>
          </w:p>
          <w:p w14:paraId="28A14211" w14:textId="0900CF6C" w:rsidR="00586298" w:rsidRPr="00971654" w:rsidRDefault="00586298" w:rsidP="00971654">
            <w:pPr>
              <w:spacing w:before="120" w:after="120"/>
              <w:rPr>
                <w:rFonts w:ascii="Tw Cen MT" w:hAnsi="Tw Cen MT" w:cstheme="minorHAnsi"/>
                <w:bCs/>
                <w:i/>
                <w:iCs/>
                <w:spacing w:val="-2"/>
              </w:rPr>
            </w:pPr>
            <w:r w:rsidRPr="00971654">
              <w:rPr>
                <w:rFonts w:ascii="Tw Cen MT" w:hAnsi="Tw Cen MT" w:cstheme="minorHAnsi"/>
                <w:bCs/>
                <w:i/>
                <w:iCs/>
                <w:spacing w:val="-2"/>
              </w:rPr>
              <w:t>Qualitative, quantitative, mixed methods? Introduction of case study (if one has been used</w:t>
            </w:r>
            <w:r w:rsidR="005D5F49">
              <w:rPr>
                <w:rFonts w:ascii="Tw Cen MT" w:hAnsi="Tw Cen MT" w:cstheme="minorHAnsi"/>
                <w:bCs/>
                <w:i/>
                <w:iCs/>
                <w:spacing w:val="-2"/>
              </w:rPr>
              <w:t>)</w:t>
            </w:r>
          </w:p>
        </w:tc>
      </w:tr>
      <w:tr w:rsidR="00586298" w14:paraId="180C441C" w14:textId="77777777" w:rsidTr="00971654">
        <w:trPr>
          <w:trHeight w:val="943"/>
        </w:trPr>
        <w:tc>
          <w:tcPr>
            <w:tcW w:w="9924" w:type="dxa"/>
            <w:shd w:val="clear" w:color="auto" w:fill="auto"/>
          </w:tcPr>
          <w:p w14:paraId="246BED3E" w14:textId="77777777" w:rsidR="00586298" w:rsidRDefault="00586298" w:rsidP="00971654">
            <w:pPr>
              <w:spacing w:before="120" w:after="120"/>
              <w:rPr>
                <w:rFonts w:ascii="Tw Cen MT" w:hAnsi="Tw Cen MT" w:cstheme="minorHAnsi"/>
                <w:bCs/>
                <w:i/>
                <w:iCs/>
                <w:color w:val="0070C0"/>
                <w:spacing w:val="-2"/>
              </w:rPr>
            </w:pPr>
            <w:r w:rsidRPr="00971654">
              <w:rPr>
                <w:rFonts w:ascii="Tw Cen MT" w:hAnsi="Tw Cen MT" w:cstheme="minorHAnsi"/>
                <w:bCs/>
                <w:i/>
                <w:iCs/>
                <w:color w:val="0070C0"/>
                <w:spacing w:val="-2"/>
              </w:rPr>
              <w:t>Provide here a justification of the approach (backed up by Research methods sources)</w:t>
            </w:r>
          </w:p>
          <w:p w14:paraId="6C3DC06F" w14:textId="04ED9CE7" w:rsidR="00971654" w:rsidRPr="00971654" w:rsidRDefault="001A0346" w:rsidP="00971654">
            <w:pPr>
              <w:spacing w:before="120" w:after="120"/>
              <w:rPr>
                <w:rFonts w:ascii="Tw Cen MT" w:hAnsi="Tw Cen MT" w:cstheme="minorHAnsi"/>
                <w:bCs/>
                <w:i/>
                <w:iCs/>
                <w:spacing w:val="-2"/>
              </w:rPr>
            </w:pPr>
            <w:r w:rsidRPr="001A0346">
              <w:rPr>
                <w:rFonts w:ascii="Tw Cen MT" w:hAnsi="Tw Cen MT" w:cstheme="minorHAnsi"/>
                <w:bCs/>
                <w:i/>
                <w:iCs/>
                <w:spacing w:val="-2"/>
              </w:rPr>
              <w:t>Mixed Methods</w:t>
            </w:r>
            <w:r w:rsidRPr="001A0346">
              <w:rPr>
                <w:rFonts w:ascii="Tw Cen MT" w:hAnsi="Tw Cen MT" w:cstheme="minorHAnsi"/>
                <w:bCs/>
                <w:i/>
                <w:iCs/>
                <w:spacing w:val="-2"/>
              </w:rPr>
              <w:br/>
              <w:t>A mixed-methods approach is ideal for exploring the complex and multifaceted aspects of sustainable equestrian tourism. It combines the depth of qualitative research with the generalizability of quantitative research. This approach is supported by Creswell and Creswell (2018), who argue that mixed methods provide a more comprehensive understanding of research problems than either method alone.</w:t>
            </w:r>
          </w:p>
        </w:tc>
      </w:tr>
      <w:tr w:rsidR="00586298" w14:paraId="0253C545" w14:textId="77777777" w:rsidTr="00971654">
        <w:trPr>
          <w:trHeight w:val="692"/>
        </w:trPr>
        <w:tc>
          <w:tcPr>
            <w:tcW w:w="9924" w:type="dxa"/>
            <w:shd w:val="clear" w:color="auto" w:fill="D9E2F3" w:themeFill="accent1" w:themeFillTint="33"/>
          </w:tcPr>
          <w:p w14:paraId="71F9C14B" w14:textId="77777777" w:rsidR="00586298" w:rsidRPr="00971654" w:rsidRDefault="00586298" w:rsidP="00971654">
            <w:pPr>
              <w:spacing w:before="120" w:after="120"/>
              <w:rPr>
                <w:rFonts w:ascii="Tw Cen MT" w:hAnsi="Tw Cen MT" w:cstheme="minorHAnsi"/>
                <w:b/>
                <w:bCs/>
                <w:spacing w:val="-2"/>
              </w:rPr>
            </w:pPr>
            <w:r w:rsidRPr="00971654">
              <w:rPr>
                <w:rFonts w:ascii="Tw Cen MT" w:hAnsi="Tw Cen MT" w:cstheme="minorHAnsi"/>
                <w:b/>
                <w:bCs/>
                <w:spacing w:val="-2"/>
              </w:rPr>
              <w:t xml:space="preserve">METHOD(S) CHOSEN </w:t>
            </w:r>
          </w:p>
          <w:p w14:paraId="1825EF23" w14:textId="7EE1182C" w:rsidR="00586298" w:rsidRPr="00971654" w:rsidRDefault="00586298" w:rsidP="00971654">
            <w:pPr>
              <w:spacing w:before="120" w:after="120"/>
              <w:rPr>
                <w:rFonts w:ascii="Tw Cen MT" w:hAnsi="Tw Cen MT" w:cstheme="minorHAnsi"/>
                <w:bCs/>
                <w:i/>
                <w:iCs/>
                <w:spacing w:val="-2"/>
              </w:rPr>
            </w:pPr>
            <w:r w:rsidRPr="00971654">
              <w:rPr>
                <w:rFonts w:ascii="Tw Cen MT" w:hAnsi="Tw Cen MT" w:cstheme="minorHAnsi"/>
                <w:bCs/>
                <w:i/>
                <w:iCs/>
                <w:spacing w:val="-2"/>
              </w:rPr>
              <w:t>e.g. interviews, observations, desk research etc.</w:t>
            </w:r>
          </w:p>
        </w:tc>
      </w:tr>
      <w:tr w:rsidR="00586298" w14:paraId="7D83A4D0" w14:textId="77777777" w:rsidTr="00971654">
        <w:trPr>
          <w:trHeight w:val="692"/>
        </w:trPr>
        <w:tc>
          <w:tcPr>
            <w:tcW w:w="9924" w:type="dxa"/>
            <w:shd w:val="clear" w:color="auto" w:fill="auto"/>
          </w:tcPr>
          <w:p w14:paraId="50679976" w14:textId="77777777" w:rsidR="00586298" w:rsidRDefault="00586298" w:rsidP="00971654">
            <w:pPr>
              <w:spacing w:before="120" w:after="120"/>
              <w:rPr>
                <w:rFonts w:ascii="Tw Cen MT" w:hAnsi="Tw Cen MT" w:cstheme="minorHAnsi"/>
                <w:bCs/>
                <w:i/>
                <w:iCs/>
                <w:color w:val="0070C0"/>
                <w:spacing w:val="-2"/>
              </w:rPr>
            </w:pPr>
            <w:r w:rsidRPr="00971654">
              <w:rPr>
                <w:rFonts w:ascii="Tw Cen MT" w:hAnsi="Tw Cen MT" w:cstheme="minorHAnsi"/>
                <w:bCs/>
                <w:i/>
                <w:iCs/>
                <w:color w:val="0070C0"/>
                <w:spacing w:val="-2"/>
              </w:rPr>
              <w:t>Provide here a justification of the chosen method(s) (backed up by Research methods sources)</w:t>
            </w:r>
          </w:p>
          <w:p w14:paraId="02E09A14" w14:textId="38B1B74A" w:rsidR="00971654" w:rsidRPr="00971654" w:rsidRDefault="001A0346" w:rsidP="00971654">
            <w:pPr>
              <w:spacing w:before="120" w:after="120"/>
              <w:rPr>
                <w:rFonts w:ascii="Tw Cen MT" w:hAnsi="Tw Cen MT" w:cstheme="minorHAnsi"/>
                <w:bCs/>
                <w:i/>
                <w:iCs/>
                <w:spacing w:val="-2"/>
              </w:rPr>
            </w:pPr>
            <w:r w:rsidRPr="001A0346">
              <w:rPr>
                <w:rFonts w:ascii="Tw Cen MT" w:hAnsi="Tw Cen MT" w:cstheme="minorHAnsi"/>
                <w:bCs/>
                <w:i/>
                <w:iCs/>
                <w:spacing w:val="-2"/>
              </w:rPr>
              <w:t>Qualitative Interviews and Quantitative Surveys</w:t>
            </w:r>
            <w:r w:rsidRPr="001A0346">
              <w:rPr>
                <w:rFonts w:ascii="Tw Cen MT" w:hAnsi="Tw Cen MT" w:cstheme="minorHAnsi"/>
                <w:bCs/>
                <w:i/>
                <w:iCs/>
                <w:spacing w:val="-2"/>
              </w:rPr>
              <w:br/>
            </w:r>
            <w:r w:rsidRPr="00B448DD">
              <w:rPr>
                <w:rFonts w:ascii="Tw Cen MT" w:hAnsi="Tw Cen MT" w:cstheme="minorHAnsi"/>
                <w:bCs/>
                <w:i/>
                <w:iCs/>
                <w:spacing w:val="-2"/>
                <w:highlight w:val="yellow"/>
              </w:rPr>
              <w:t>Interviews provide deep insights into personal experiences and perspectives</w:t>
            </w:r>
            <w:r w:rsidRPr="001A0346">
              <w:rPr>
                <w:rFonts w:ascii="Tw Cen MT" w:hAnsi="Tw Cen MT" w:cstheme="minorHAnsi"/>
                <w:bCs/>
                <w:i/>
                <w:iCs/>
                <w:spacing w:val="-2"/>
              </w:rPr>
              <w:t>, which is crucial for understanding the socio-cultural impacts of equestrian tourism (</w:t>
            </w:r>
            <w:r w:rsidRPr="00B448DD">
              <w:rPr>
                <w:rFonts w:ascii="Tw Cen MT" w:hAnsi="Tw Cen MT" w:cstheme="minorHAnsi"/>
                <w:bCs/>
                <w:i/>
                <w:iCs/>
                <w:spacing w:val="-2"/>
                <w:highlight w:val="yellow"/>
              </w:rPr>
              <w:t>Bryman, 2016</w:t>
            </w:r>
            <w:r w:rsidRPr="001A0346">
              <w:rPr>
                <w:rFonts w:ascii="Tw Cen MT" w:hAnsi="Tw Cen MT" w:cstheme="minorHAnsi"/>
                <w:bCs/>
                <w:i/>
                <w:iCs/>
                <w:spacing w:val="-2"/>
              </w:rPr>
              <w:t xml:space="preserve">). Surveys, on the other hand, allow for the </w:t>
            </w:r>
            <w:r w:rsidRPr="00B448DD">
              <w:rPr>
                <w:rFonts w:ascii="Tw Cen MT" w:hAnsi="Tw Cen MT" w:cstheme="minorHAnsi"/>
                <w:bCs/>
                <w:i/>
                <w:iCs/>
                <w:spacing w:val="-2"/>
                <w:highlight w:val="green"/>
              </w:rPr>
              <w:t>collection of data from a larger sample, making it possible to generalize findings</w:t>
            </w:r>
            <w:r w:rsidRPr="001A0346">
              <w:rPr>
                <w:rFonts w:ascii="Tw Cen MT" w:hAnsi="Tw Cen MT" w:cstheme="minorHAnsi"/>
                <w:bCs/>
                <w:i/>
                <w:iCs/>
                <w:spacing w:val="-2"/>
              </w:rPr>
              <w:t xml:space="preserve"> and quantify impacts like economic benefits (</w:t>
            </w:r>
            <w:r w:rsidRPr="00B448DD">
              <w:rPr>
                <w:rFonts w:ascii="Tw Cen MT" w:hAnsi="Tw Cen MT" w:cstheme="minorHAnsi"/>
                <w:bCs/>
                <w:i/>
                <w:iCs/>
                <w:spacing w:val="-2"/>
                <w:highlight w:val="green"/>
              </w:rPr>
              <w:t>Fowler, 2013</w:t>
            </w:r>
            <w:r w:rsidRPr="001A0346">
              <w:rPr>
                <w:rFonts w:ascii="Tw Cen MT" w:hAnsi="Tw Cen MT" w:cstheme="minorHAnsi"/>
                <w:bCs/>
                <w:i/>
                <w:iCs/>
                <w:spacing w:val="-2"/>
              </w:rPr>
              <w:t>).</w:t>
            </w:r>
          </w:p>
        </w:tc>
      </w:tr>
      <w:tr w:rsidR="00586298" w14:paraId="6447086F" w14:textId="77777777" w:rsidTr="00971654">
        <w:tc>
          <w:tcPr>
            <w:tcW w:w="9924" w:type="dxa"/>
            <w:shd w:val="clear" w:color="auto" w:fill="D9E2F3" w:themeFill="accent1" w:themeFillTint="33"/>
          </w:tcPr>
          <w:p w14:paraId="2960619B" w14:textId="6ECF49CC" w:rsidR="00586298" w:rsidRPr="00971654" w:rsidRDefault="00586298" w:rsidP="00971654">
            <w:pPr>
              <w:spacing w:before="120" w:after="120"/>
              <w:rPr>
                <w:rFonts w:ascii="Tw Cen MT" w:hAnsi="Tw Cen MT" w:cstheme="minorHAnsi"/>
                <w:bCs/>
                <w:spacing w:val="-2"/>
              </w:rPr>
            </w:pPr>
            <w:r w:rsidRPr="00971654">
              <w:rPr>
                <w:rFonts w:ascii="Tw Cen MT" w:hAnsi="Tw Cen MT" w:cstheme="minorHAnsi"/>
                <w:b/>
                <w:bCs/>
                <w:spacing w:val="-2"/>
              </w:rPr>
              <w:t>DETAIL OF EACH METHOD</w:t>
            </w:r>
            <w:r w:rsidRPr="00971654">
              <w:rPr>
                <w:rFonts w:ascii="Tw Cen MT" w:hAnsi="Tw Cen MT" w:cstheme="minorHAnsi"/>
                <w:bCs/>
                <w:spacing w:val="-2"/>
              </w:rPr>
              <w:t xml:space="preserve"> </w:t>
            </w:r>
            <w:r w:rsidRPr="00971654">
              <w:rPr>
                <w:rFonts w:ascii="Tw Cen MT" w:hAnsi="Tw Cen MT" w:cstheme="minorHAnsi"/>
                <w:b/>
                <w:spacing w:val="-2"/>
              </w:rPr>
              <w:t>USED</w:t>
            </w:r>
          </w:p>
          <w:p w14:paraId="08DEBEB6" w14:textId="1C69433A" w:rsidR="00586298" w:rsidRPr="00971654" w:rsidRDefault="00971654" w:rsidP="00971654">
            <w:pPr>
              <w:spacing w:before="120" w:after="120"/>
              <w:rPr>
                <w:rFonts w:ascii="Tw Cen MT" w:hAnsi="Tw Cen MT" w:cstheme="minorHAnsi"/>
                <w:bCs/>
                <w:i/>
                <w:iCs/>
                <w:spacing w:val="-2"/>
              </w:rPr>
            </w:pPr>
            <w:r w:rsidRPr="00971654">
              <w:rPr>
                <w:rFonts w:ascii="Tw Cen MT" w:hAnsi="Tw Cen MT" w:cstheme="minorHAnsi"/>
                <w:bCs/>
                <w:i/>
                <w:iCs/>
                <w:spacing w:val="-2"/>
              </w:rPr>
              <w:t>H</w:t>
            </w:r>
            <w:r w:rsidR="00586298" w:rsidRPr="00971654">
              <w:rPr>
                <w:rFonts w:ascii="Tw Cen MT" w:hAnsi="Tw Cen MT" w:cstheme="minorHAnsi"/>
                <w:bCs/>
                <w:i/>
                <w:iCs/>
                <w:spacing w:val="-2"/>
              </w:rPr>
              <w:t>ow many interviews? How long? How many surveys? When/where and how were they collected? Sources for the desk research? etc.</w:t>
            </w:r>
          </w:p>
        </w:tc>
      </w:tr>
      <w:tr w:rsidR="00586298" w14:paraId="3145720F" w14:textId="77777777" w:rsidTr="00971654">
        <w:tc>
          <w:tcPr>
            <w:tcW w:w="9924" w:type="dxa"/>
            <w:shd w:val="clear" w:color="auto" w:fill="auto"/>
          </w:tcPr>
          <w:p w14:paraId="71EE60DE" w14:textId="77777777" w:rsidR="00586298" w:rsidRDefault="00586298" w:rsidP="00971654">
            <w:pPr>
              <w:spacing w:before="120" w:after="120"/>
              <w:rPr>
                <w:rFonts w:ascii="Tw Cen MT" w:hAnsi="Tw Cen MT" w:cstheme="minorHAnsi"/>
                <w:bCs/>
                <w:i/>
                <w:iCs/>
                <w:color w:val="0070C0"/>
                <w:spacing w:val="-2"/>
              </w:rPr>
            </w:pPr>
            <w:r w:rsidRPr="00971654">
              <w:rPr>
                <w:rFonts w:ascii="Tw Cen MT" w:hAnsi="Tw Cen MT" w:cstheme="minorHAnsi"/>
                <w:bCs/>
                <w:i/>
                <w:iCs/>
                <w:color w:val="0070C0"/>
                <w:spacing w:val="-2"/>
              </w:rPr>
              <w:t>Describe here how you collected the data, in practice</w:t>
            </w:r>
          </w:p>
          <w:p w14:paraId="4BC73287" w14:textId="1BCE2759" w:rsidR="001A0346" w:rsidRPr="001A0346" w:rsidRDefault="001A0346" w:rsidP="001A0346">
            <w:pPr>
              <w:spacing w:before="120" w:after="120"/>
              <w:rPr>
                <w:rFonts w:ascii="Tw Cen MT" w:hAnsi="Tw Cen MT" w:cstheme="minorHAnsi"/>
                <w:bCs/>
                <w:i/>
                <w:iCs/>
                <w:spacing w:val="-2"/>
              </w:rPr>
            </w:pPr>
            <w:r w:rsidRPr="001A0346">
              <w:rPr>
                <w:rFonts w:ascii="Tw Cen MT" w:hAnsi="Tw Cen MT" w:cstheme="minorHAnsi"/>
                <w:b/>
                <w:bCs/>
                <w:i/>
                <w:iCs/>
                <w:spacing w:val="-2"/>
              </w:rPr>
              <w:t>Interviews:</w:t>
            </w:r>
            <w:r w:rsidRPr="001A0346">
              <w:rPr>
                <w:rFonts w:ascii="Tw Cen MT" w:hAnsi="Tw Cen MT" w:cstheme="minorHAnsi"/>
                <w:bCs/>
                <w:i/>
                <w:iCs/>
                <w:spacing w:val="-2"/>
              </w:rPr>
              <w:t xml:space="preserve"> Conducted 1</w:t>
            </w:r>
            <w:r w:rsidR="00B448DD">
              <w:rPr>
                <w:rFonts w:ascii="Tw Cen MT" w:hAnsi="Tw Cen MT" w:cstheme="minorHAnsi"/>
                <w:bCs/>
                <w:i/>
                <w:iCs/>
                <w:spacing w:val="-2"/>
              </w:rPr>
              <w:t>0</w:t>
            </w:r>
            <w:r w:rsidRPr="001A0346">
              <w:rPr>
                <w:rFonts w:ascii="Tw Cen MT" w:hAnsi="Tw Cen MT" w:cstheme="minorHAnsi"/>
                <w:bCs/>
                <w:i/>
                <w:iCs/>
                <w:spacing w:val="-2"/>
              </w:rPr>
              <w:t xml:space="preserve"> interviews</w:t>
            </w:r>
            <w:r w:rsidR="009405B5">
              <w:rPr>
                <w:rFonts w:ascii="Tw Cen MT" w:hAnsi="Tw Cen MT" w:cstheme="minorHAnsi"/>
                <w:bCs/>
                <w:i/>
                <w:iCs/>
                <w:spacing w:val="-2"/>
              </w:rPr>
              <w:t xml:space="preserve"> in person </w:t>
            </w:r>
            <w:r w:rsidRPr="001A0346">
              <w:rPr>
                <w:rFonts w:ascii="Tw Cen MT" w:hAnsi="Tw Cen MT" w:cstheme="minorHAnsi"/>
                <w:bCs/>
                <w:i/>
                <w:iCs/>
                <w:spacing w:val="-2"/>
              </w:rPr>
              <w:t xml:space="preserve">each lasting </w:t>
            </w:r>
            <w:r w:rsidR="00B448DD">
              <w:rPr>
                <w:rFonts w:ascii="Tw Cen MT" w:hAnsi="Tw Cen MT" w:cstheme="minorHAnsi"/>
                <w:bCs/>
                <w:i/>
                <w:iCs/>
                <w:spacing w:val="-2"/>
              </w:rPr>
              <w:t>20</w:t>
            </w:r>
            <w:r w:rsidRPr="001A0346">
              <w:rPr>
                <w:rFonts w:ascii="Tw Cen MT" w:hAnsi="Tw Cen MT" w:cstheme="minorHAnsi"/>
                <w:bCs/>
                <w:i/>
                <w:iCs/>
                <w:spacing w:val="-2"/>
              </w:rPr>
              <w:t xml:space="preserve"> minutes</w:t>
            </w:r>
            <w:r w:rsidR="009405B5">
              <w:rPr>
                <w:rFonts w:ascii="Tw Cen MT" w:hAnsi="Tw Cen MT" w:cstheme="minorHAnsi"/>
                <w:bCs/>
                <w:i/>
                <w:iCs/>
                <w:spacing w:val="-2"/>
              </w:rPr>
              <w:t xml:space="preserve"> and via email</w:t>
            </w:r>
            <w:r w:rsidR="009405B5" w:rsidRPr="001A0346">
              <w:rPr>
                <w:rFonts w:ascii="Tw Cen MT" w:hAnsi="Tw Cen MT" w:cstheme="minorHAnsi"/>
                <w:bCs/>
                <w:i/>
                <w:iCs/>
                <w:spacing w:val="-2"/>
              </w:rPr>
              <w:t xml:space="preserve">, </w:t>
            </w:r>
            <w:r w:rsidRPr="001A0346">
              <w:rPr>
                <w:rFonts w:ascii="Tw Cen MT" w:hAnsi="Tw Cen MT" w:cstheme="minorHAnsi"/>
                <w:bCs/>
                <w:i/>
                <w:iCs/>
                <w:spacing w:val="-2"/>
              </w:rPr>
              <w:t>with a mix of equestrian tourism operators, local community leaders, and tourists.</w:t>
            </w:r>
          </w:p>
          <w:p w14:paraId="33EA3C09" w14:textId="009582B7" w:rsidR="001A0346" w:rsidRPr="001A0346" w:rsidRDefault="001A0346" w:rsidP="001A0346">
            <w:pPr>
              <w:spacing w:before="120" w:after="120"/>
              <w:rPr>
                <w:rFonts w:ascii="Tw Cen MT" w:hAnsi="Tw Cen MT" w:cstheme="minorHAnsi"/>
                <w:bCs/>
                <w:i/>
                <w:iCs/>
                <w:spacing w:val="-2"/>
              </w:rPr>
            </w:pPr>
            <w:r w:rsidRPr="001A0346">
              <w:rPr>
                <w:rFonts w:ascii="Tw Cen MT" w:hAnsi="Tw Cen MT" w:cstheme="minorHAnsi"/>
                <w:b/>
                <w:bCs/>
                <w:i/>
                <w:iCs/>
                <w:spacing w:val="-2"/>
              </w:rPr>
              <w:t>Surveys:</w:t>
            </w:r>
            <w:r w:rsidRPr="001A0346">
              <w:rPr>
                <w:rFonts w:ascii="Tw Cen MT" w:hAnsi="Tw Cen MT" w:cstheme="minorHAnsi"/>
                <w:bCs/>
                <w:i/>
                <w:iCs/>
                <w:spacing w:val="-2"/>
              </w:rPr>
              <w:t xml:space="preserve"> Distributed </w:t>
            </w:r>
            <w:r w:rsidR="009405B5">
              <w:rPr>
                <w:rFonts w:ascii="Tw Cen MT" w:hAnsi="Tw Cen MT" w:cstheme="minorHAnsi"/>
                <w:bCs/>
                <w:i/>
                <w:iCs/>
                <w:spacing w:val="-2"/>
              </w:rPr>
              <w:t>50</w:t>
            </w:r>
            <w:r w:rsidRPr="001A0346">
              <w:rPr>
                <w:rFonts w:ascii="Tw Cen MT" w:hAnsi="Tw Cen MT" w:cstheme="minorHAnsi"/>
                <w:bCs/>
                <w:i/>
                <w:iCs/>
                <w:spacing w:val="-2"/>
              </w:rPr>
              <w:t xml:space="preserve"> surveys to tourists and local businesses in the equestrian tourism sector. The surveys </w:t>
            </w:r>
            <w:r w:rsidR="009405B5">
              <w:rPr>
                <w:rFonts w:ascii="Tw Cen MT" w:hAnsi="Tw Cen MT" w:cstheme="minorHAnsi"/>
                <w:bCs/>
                <w:i/>
                <w:iCs/>
                <w:spacing w:val="-2"/>
              </w:rPr>
              <w:t>will be</w:t>
            </w:r>
            <w:r w:rsidRPr="001A0346">
              <w:rPr>
                <w:rFonts w:ascii="Tw Cen MT" w:hAnsi="Tw Cen MT" w:cstheme="minorHAnsi"/>
                <w:bCs/>
                <w:i/>
                <w:iCs/>
                <w:spacing w:val="-2"/>
              </w:rPr>
              <w:t xml:space="preserve"> collected over a period of </w:t>
            </w:r>
            <w:r w:rsidR="009405B5">
              <w:rPr>
                <w:rFonts w:ascii="Tw Cen MT" w:hAnsi="Tw Cen MT" w:cstheme="minorHAnsi"/>
                <w:bCs/>
                <w:i/>
                <w:iCs/>
                <w:spacing w:val="-2"/>
              </w:rPr>
              <w:t>2</w:t>
            </w:r>
            <w:r w:rsidRPr="001A0346">
              <w:rPr>
                <w:rFonts w:ascii="Tw Cen MT" w:hAnsi="Tw Cen MT" w:cstheme="minorHAnsi"/>
                <w:bCs/>
                <w:i/>
                <w:iCs/>
                <w:spacing w:val="-2"/>
              </w:rPr>
              <w:t xml:space="preserve"> months through online platforms and in person.</w:t>
            </w:r>
          </w:p>
          <w:p w14:paraId="3C0DFAB0" w14:textId="77777777" w:rsidR="001A0346" w:rsidRPr="001A0346" w:rsidRDefault="001A0346" w:rsidP="001A0346">
            <w:pPr>
              <w:spacing w:before="120" w:after="120"/>
              <w:rPr>
                <w:rFonts w:ascii="Tw Cen MT" w:hAnsi="Tw Cen MT" w:cstheme="minorHAnsi"/>
                <w:bCs/>
                <w:i/>
                <w:iCs/>
                <w:spacing w:val="-2"/>
              </w:rPr>
            </w:pPr>
            <w:r w:rsidRPr="001A0346">
              <w:rPr>
                <w:rFonts w:ascii="Tw Cen MT" w:hAnsi="Tw Cen MT" w:cstheme="minorHAnsi"/>
                <w:b/>
                <w:bCs/>
                <w:i/>
                <w:iCs/>
                <w:spacing w:val="-2"/>
              </w:rPr>
              <w:t>Desk Research:</w:t>
            </w:r>
            <w:r w:rsidRPr="001A0346">
              <w:rPr>
                <w:rFonts w:ascii="Tw Cen MT" w:hAnsi="Tw Cen MT" w:cstheme="minorHAnsi"/>
                <w:bCs/>
                <w:i/>
                <w:iCs/>
                <w:spacing w:val="-2"/>
              </w:rPr>
              <w:t xml:space="preserve"> Reviewed academic journals, industry reports, and government publications to gather secondary data on equestrian tourism impacts.</w:t>
            </w:r>
          </w:p>
          <w:p w14:paraId="1BE8139F" w14:textId="69C205C0" w:rsidR="00971654" w:rsidRPr="00971654" w:rsidRDefault="00971654" w:rsidP="00971654">
            <w:pPr>
              <w:spacing w:before="120" w:after="120"/>
              <w:rPr>
                <w:rFonts w:ascii="Tw Cen MT" w:hAnsi="Tw Cen MT" w:cstheme="minorHAnsi"/>
                <w:bCs/>
                <w:i/>
                <w:iCs/>
                <w:spacing w:val="-2"/>
              </w:rPr>
            </w:pPr>
          </w:p>
        </w:tc>
      </w:tr>
      <w:tr w:rsidR="00971654" w14:paraId="6A3027CE" w14:textId="77777777" w:rsidTr="00971654">
        <w:tc>
          <w:tcPr>
            <w:tcW w:w="9924" w:type="dxa"/>
            <w:shd w:val="clear" w:color="auto" w:fill="D9E2F3" w:themeFill="accent1" w:themeFillTint="33"/>
          </w:tcPr>
          <w:p w14:paraId="0B28C155" w14:textId="7CDFD190" w:rsidR="00971654" w:rsidRPr="00971654" w:rsidRDefault="00971654" w:rsidP="00971654">
            <w:pPr>
              <w:spacing w:before="120" w:after="120"/>
              <w:rPr>
                <w:rFonts w:ascii="Tw Cen MT" w:hAnsi="Tw Cen MT" w:cstheme="minorHAnsi"/>
                <w:bCs/>
                <w:spacing w:val="-2"/>
              </w:rPr>
            </w:pPr>
            <w:r w:rsidRPr="00971654">
              <w:rPr>
                <w:rFonts w:ascii="Tw Cen MT" w:hAnsi="Tw Cen MT" w:cstheme="minorHAnsi"/>
                <w:b/>
                <w:bCs/>
                <w:spacing w:val="-2"/>
              </w:rPr>
              <w:t>DETAIL OF RESPONDENTS</w:t>
            </w:r>
            <w:r w:rsidRPr="00971654">
              <w:rPr>
                <w:rFonts w:ascii="Tw Cen MT" w:hAnsi="Tw Cen MT" w:cstheme="minorHAnsi"/>
                <w:bCs/>
                <w:spacing w:val="-2"/>
              </w:rPr>
              <w:t xml:space="preserve"> </w:t>
            </w:r>
          </w:p>
          <w:p w14:paraId="72455DE6" w14:textId="16A07CDD" w:rsidR="00971654" w:rsidRPr="00971654" w:rsidRDefault="00971654" w:rsidP="00971654">
            <w:pPr>
              <w:spacing w:before="120" w:after="120"/>
              <w:rPr>
                <w:rFonts w:ascii="Tw Cen MT" w:hAnsi="Tw Cen MT" w:cstheme="minorHAnsi"/>
                <w:i/>
                <w:iCs/>
                <w:spacing w:val="-2"/>
              </w:rPr>
            </w:pPr>
            <w:r w:rsidRPr="00971654">
              <w:rPr>
                <w:rFonts w:ascii="Tw Cen MT" w:hAnsi="Tw Cen MT" w:cstheme="minorHAnsi"/>
                <w:i/>
                <w:iCs/>
                <w:spacing w:val="-2"/>
              </w:rPr>
              <w:t xml:space="preserve">Sample (size, how was the sample chosen and why) </w:t>
            </w:r>
          </w:p>
        </w:tc>
      </w:tr>
      <w:tr w:rsidR="00971654" w14:paraId="4E6D23DB" w14:textId="77777777" w:rsidTr="00971654">
        <w:tc>
          <w:tcPr>
            <w:tcW w:w="9924" w:type="dxa"/>
            <w:shd w:val="clear" w:color="auto" w:fill="auto"/>
          </w:tcPr>
          <w:p w14:paraId="1C03F0A4" w14:textId="1A464310" w:rsidR="00971654" w:rsidRPr="001A0346" w:rsidRDefault="00971654" w:rsidP="00971654">
            <w:pPr>
              <w:spacing w:before="120" w:after="120"/>
              <w:rPr>
                <w:rFonts w:ascii="Tw Cen MT" w:hAnsi="Tw Cen MT" w:cstheme="minorHAnsi"/>
                <w:bCs/>
                <w:i/>
                <w:iCs/>
                <w:spacing w:val="-2"/>
              </w:rPr>
            </w:pPr>
            <w:r w:rsidRPr="001A0346">
              <w:rPr>
                <w:rFonts w:ascii="Tw Cen MT" w:hAnsi="Tw Cen MT" w:cstheme="minorHAnsi"/>
                <w:bCs/>
                <w:i/>
                <w:iCs/>
                <w:spacing w:val="-2"/>
              </w:rPr>
              <w:t>Include a table with key information about respondents if doing interviews</w:t>
            </w:r>
          </w:p>
          <w:p w14:paraId="292AF1C7" w14:textId="7681FE32" w:rsidR="001A0346" w:rsidRPr="001A0346" w:rsidRDefault="001A0346" w:rsidP="001A0346">
            <w:pPr>
              <w:spacing w:before="120" w:after="120"/>
              <w:rPr>
                <w:rFonts w:ascii="Tw Cen MT" w:hAnsi="Tw Cen MT" w:cstheme="minorHAnsi"/>
                <w:bCs/>
                <w:i/>
                <w:iCs/>
                <w:spacing w:val="-2"/>
              </w:rPr>
            </w:pPr>
            <w:r w:rsidRPr="001A0346">
              <w:rPr>
                <w:rFonts w:ascii="Tw Cen MT" w:hAnsi="Tw Cen MT" w:cstheme="minorHAnsi"/>
                <w:b/>
                <w:bCs/>
                <w:i/>
                <w:iCs/>
                <w:spacing w:val="-2"/>
              </w:rPr>
              <w:t>Sample Size and Selection:</w:t>
            </w:r>
            <w:r w:rsidRPr="001A0346">
              <w:rPr>
                <w:rFonts w:ascii="Tw Cen MT" w:hAnsi="Tw Cen MT" w:cstheme="minorHAnsi"/>
                <w:bCs/>
                <w:i/>
                <w:iCs/>
                <w:spacing w:val="-2"/>
              </w:rPr>
              <w:t xml:space="preserve"> For interviews, 1</w:t>
            </w:r>
            <w:r w:rsidR="00973F44">
              <w:rPr>
                <w:rFonts w:ascii="Tw Cen MT" w:hAnsi="Tw Cen MT" w:cstheme="minorHAnsi"/>
                <w:bCs/>
                <w:i/>
                <w:iCs/>
                <w:spacing w:val="-2"/>
              </w:rPr>
              <w:t>0</w:t>
            </w:r>
            <w:r w:rsidRPr="001A0346">
              <w:rPr>
                <w:rFonts w:ascii="Tw Cen MT" w:hAnsi="Tw Cen MT" w:cstheme="minorHAnsi"/>
                <w:bCs/>
                <w:i/>
                <w:iCs/>
                <w:spacing w:val="-2"/>
              </w:rPr>
              <w:t xml:space="preserve"> participants were chosen based on their involvement and experience in equestrian tourism. For surveys, a convenience sampling method was used, targeting tourists and businesses directly involved in equestrian tourism.</w:t>
            </w:r>
          </w:p>
          <w:p w14:paraId="6F8A34EF" w14:textId="77777777" w:rsidR="001A0346" w:rsidRPr="001A0346" w:rsidRDefault="001A0346" w:rsidP="001A0346">
            <w:pPr>
              <w:spacing w:before="120" w:after="120"/>
              <w:rPr>
                <w:rFonts w:ascii="Tw Cen MT" w:hAnsi="Tw Cen MT" w:cstheme="minorHAnsi"/>
                <w:bCs/>
                <w:i/>
                <w:iCs/>
                <w:spacing w:val="-2"/>
              </w:rPr>
            </w:pPr>
            <w:r w:rsidRPr="001A0346">
              <w:rPr>
                <w:rFonts w:ascii="Tw Cen MT" w:hAnsi="Tw Cen MT" w:cstheme="minorHAnsi"/>
                <w:b/>
                <w:bCs/>
                <w:i/>
                <w:iCs/>
                <w:spacing w:val="-2"/>
              </w:rPr>
              <w:lastRenderedPageBreak/>
              <w:t>Table of Respondents:</w:t>
            </w:r>
            <w:r w:rsidRPr="001A0346">
              <w:rPr>
                <w:rFonts w:ascii="Tw Cen MT" w:hAnsi="Tw Cen MT" w:cstheme="minorHAnsi"/>
                <w:bCs/>
                <w:i/>
                <w:iCs/>
                <w:spacing w:val="-2"/>
              </w:rPr>
              <w:t xml:space="preserve"> (Here, you should include a table with information like the role of the respondent (e.g., tourist, operator), their experience in equestrian tourism, and any relevant demographic data.)</w:t>
            </w:r>
          </w:p>
          <w:tbl>
            <w:tblPr>
              <w:tblStyle w:val="TableGrid"/>
              <w:tblW w:w="0" w:type="auto"/>
              <w:tblLook w:val="04A0" w:firstRow="1" w:lastRow="0" w:firstColumn="1" w:lastColumn="0" w:noHBand="0" w:noVBand="1"/>
            </w:tblPr>
            <w:tblGrid>
              <w:gridCol w:w="3427"/>
              <w:gridCol w:w="6271"/>
            </w:tblGrid>
            <w:tr w:rsidR="00563F97" w14:paraId="3D09BA39" w14:textId="77777777" w:rsidTr="00940055">
              <w:tc>
                <w:tcPr>
                  <w:tcW w:w="3427" w:type="dxa"/>
                </w:tcPr>
                <w:p w14:paraId="44B299B0" w14:textId="0547FB90" w:rsidR="00563F97" w:rsidRPr="00563F97" w:rsidRDefault="00563F97" w:rsidP="00971654">
                  <w:pPr>
                    <w:spacing w:before="120" w:after="120"/>
                    <w:rPr>
                      <w:rFonts w:ascii="Tw Cen MT" w:hAnsi="Tw Cen MT" w:cstheme="minorHAnsi"/>
                      <w:b/>
                      <w:i/>
                      <w:iCs/>
                      <w:color w:val="0070C0"/>
                      <w:spacing w:val="-2"/>
                      <w:u w:val="single"/>
                    </w:rPr>
                  </w:pPr>
                  <w:r w:rsidRPr="00563F97">
                    <w:rPr>
                      <w:rFonts w:ascii="Tw Cen MT" w:hAnsi="Tw Cen MT" w:cstheme="minorHAnsi"/>
                      <w:b/>
                      <w:i/>
                      <w:iCs/>
                      <w:color w:val="0070C0"/>
                      <w:spacing w:val="-2"/>
                      <w:u w:val="single"/>
                    </w:rPr>
                    <w:t>Respondent</w:t>
                  </w:r>
                </w:p>
              </w:tc>
              <w:tc>
                <w:tcPr>
                  <w:tcW w:w="6271" w:type="dxa"/>
                </w:tcPr>
                <w:p w14:paraId="12BECEA1" w14:textId="3D147299" w:rsidR="00563F97" w:rsidRPr="00563F97" w:rsidRDefault="00563F97" w:rsidP="00971654">
                  <w:pPr>
                    <w:spacing w:before="120" w:after="120"/>
                    <w:rPr>
                      <w:rFonts w:ascii="Tw Cen MT" w:hAnsi="Tw Cen MT" w:cstheme="minorHAnsi"/>
                      <w:b/>
                      <w:i/>
                      <w:iCs/>
                      <w:color w:val="0070C0"/>
                      <w:spacing w:val="-2"/>
                      <w:u w:val="single"/>
                    </w:rPr>
                  </w:pPr>
                  <w:r w:rsidRPr="00563F97">
                    <w:rPr>
                      <w:rFonts w:ascii="Tw Cen MT" w:hAnsi="Tw Cen MT" w:cstheme="minorHAnsi"/>
                      <w:b/>
                      <w:i/>
                      <w:iCs/>
                      <w:color w:val="0070C0"/>
                      <w:spacing w:val="-2"/>
                      <w:u w:val="single"/>
                    </w:rPr>
                    <w:t>Role</w:t>
                  </w:r>
                </w:p>
              </w:tc>
            </w:tr>
            <w:tr w:rsidR="00940055" w14:paraId="0A6B816E" w14:textId="77777777" w:rsidTr="00940055">
              <w:tc>
                <w:tcPr>
                  <w:tcW w:w="3427" w:type="dxa"/>
                </w:tcPr>
                <w:p w14:paraId="3939FE57" w14:textId="5EBD30FE" w:rsidR="00940055" w:rsidRDefault="00940055" w:rsidP="00940055">
                  <w:pPr>
                    <w:spacing w:before="120" w:after="120"/>
                    <w:rPr>
                      <w:rFonts w:ascii="Tw Cen MT" w:hAnsi="Tw Cen MT" w:cstheme="minorHAnsi"/>
                      <w:bCs/>
                      <w:i/>
                      <w:iCs/>
                      <w:color w:val="0070C0"/>
                      <w:spacing w:val="-2"/>
                    </w:rPr>
                  </w:pPr>
                  <w:r>
                    <w:rPr>
                      <w:rFonts w:ascii="Calibri" w:hAnsi="Calibri" w:cs="Calibri"/>
                      <w:color w:val="000000"/>
                      <w:sz w:val="22"/>
                      <w:szCs w:val="22"/>
                    </w:rPr>
                    <w:t>x5 Equestrian Tourist</w:t>
                  </w:r>
                </w:p>
              </w:tc>
              <w:tc>
                <w:tcPr>
                  <w:tcW w:w="6271" w:type="dxa"/>
                </w:tcPr>
                <w:p w14:paraId="00DF1D16" w14:textId="6D351A73" w:rsidR="00940055" w:rsidRDefault="00940055" w:rsidP="00940055">
                  <w:pPr>
                    <w:spacing w:before="120" w:after="120"/>
                    <w:rPr>
                      <w:rFonts w:ascii="Tw Cen MT" w:hAnsi="Tw Cen MT" w:cstheme="minorHAnsi"/>
                      <w:bCs/>
                      <w:i/>
                      <w:iCs/>
                      <w:color w:val="0070C0"/>
                      <w:spacing w:val="-2"/>
                    </w:rPr>
                  </w:pPr>
                  <w:r>
                    <w:rPr>
                      <w:rFonts w:ascii="Calibri" w:hAnsi="Calibri" w:cs="Calibri"/>
                      <w:color w:val="000000"/>
                      <w:sz w:val="22"/>
                      <w:szCs w:val="22"/>
                    </w:rPr>
                    <w:t>Avid horseback rider, regular participant in equestrian tourism</w:t>
                  </w:r>
                </w:p>
              </w:tc>
            </w:tr>
            <w:tr w:rsidR="00940055" w14:paraId="73806F11" w14:textId="77777777" w:rsidTr="00940055">
              <w:tc>
                <w:tcPr>
                  <w:tcW w:w="3427" w:type="dxa"/>
                </w:tcPr>
                <w:p w14:paraId="5951016C" w14:textId="4A8B6B3D" w:rsidR="00940055" w:rsidRDefault="00940055" w:rsidP="00940055">
                  <w:pPr>
                    <w:spacing w:before="120" w:after="120"/>
                    <w:rPr>
                      <w:rFonts w:ascii="Tw Cen MT" w:hAnsi="Tw Cen MT" w:cstheme="minorHAnsi"/>
                      <w:bCs/>
                      <w:i/>
                      <w:iCs/>
                      <w:color w:val="0070C0"/>
                      <w:spacing w:val="-2"/>
                    </w:rPr>
                  </w:pPr>
                  <w:r>
                    <w:rPr>
                      <w:rFonts w:ascii="Calibri" w:hAnsi="Calibri" w:cs="Calibri"/>
                      <w:color w:val="000000"/>
                      <w:sz w:val="22"/>
                      <w:szCs w:val="22"/>
                    </w:rPr>
                    <w:t>x3 Tour Operator</w:t>
                  </w:r>
                </w:p>
              </w:tc>
              <w:tc>
                <w:tcPr>
                  <w:tcW w:w="6271" w:type="dxa"/>
                </w:tcPr>
                <w:p w14:paraId="13B074E0" w14:textId="441248F7" w:rsidR="00940055" w:rsidRDefault="00940055" w:rsidP="00940055">
                  <w:pPr>
                    <w:spacing w:before="120" w:after="120"/>
                    <w:rPr>
                      <w:rFonts w:ascii="Tw Cen MT" w:hAnsi="Tw Cen MT" w:cstheme="minorHAnsi"/>
                      <w:bCs/>
                      <w:i/>
                      <w:iCs/>
                      <w:color w:val="0070C0"/>
                      <w:spacing w:val="-2"/>
                    </w:rPr>
                  </w:pPr>
                  <w:r>
                    <w:rPr>
                      <w:rFonts w:ascii="Calibri" w:hAnsi="Calibri" w:cs="Calibri"/>
                      <w:color w:val="000000"/>
                      <w:sz w:val="22"/>
                      <w:szCs w:val="22"/>
                    </w:rPr>
                    <w:t>Owner of equestrian tourism company</w:t>
                  </w:r>
                </w:p>
              </w:tc>
            </w:tr>
            <w:tr w:rsidR="00940055" w14:paraId="1EE53B85" w14:textId="77777777" w:rsidTr="00940055">
              <w:tc>
                <w:tcPr>
                  <w:tcW w:w="3427" w:type="dxa"/>
                </w:tcPr>
                <w:p w14:paraId="36B3B1FA" w14:textId="78948073" w:rsidR="00940055" w:rsidRDefault="00940055" w:rsidP="00940055">
                  <w:pPr>
                    <w:spacing w:before="120" w:after="120"/>
                    <w:rPr>
                      <w:rFonts w:ascii="Tw Cen MT" w:hAnsi="Tw Cen MT" w:cstheme="minorHAnsi"/>
                      <w:bCs/>
                      <w:i/>
                      <w:iCs/>
                      <w:color w:val="0070C0"/>
                      <w:spacing w:val="-2"/>
                    </w:rPr>
                  </w:pPr>
                  <w:r>
                    <w:rPr>
                      <w:rFonts w:ascii="Calibri" w:hAnsi="Calibri" w:cs="Calibri"/>
                      <w:color w:val="000000"/>
                      <w:sz w:val="22"/>
                      <w:szCs w:val="22"/>
                    </w:rPr>
                    <w:t>x5 Community Member</w:t>
                  </w:r>
                </w:p>
              </w:tc>
              <w:tc>
                <w:tcPr>
                  <w:tcW w:w="6271" w:type="dxa"/>
                </w:tcPr>
                <w:p w14:paraId="26BF95DE" w14:textId="7410C335" w:rsidR="00940055" w:rsidRDefault="00940055" w:rsidP="00940055">
                  <w:pPr>
                    <w:spacing w:before="120" w:after="120"/>
                    <w:rPr>
                      <w:rFonts w:ascii="Tw Cen MT" w:hAnsi="Tw Cen MT" w:cstheme="minorHAnsi"/>
                      <w:bCs/>
                      <w:i/>
                      <w:iCs/>
                      <w:color w:val="0070C0"/>
                      <w:spacing w:val="-2"/>
                    </w:rPr>
                  </w:pPr>
                  <w:r>
                    <w:rPr>
                      <w:rFonts w:ascii="Calibri" w:hAnsi="Calibri" w:cs="Calibri"/>
                      <w:color w:val="000000"/>
                      <w:sz w:val="22"/>
                      <w:szCs w:val="22"/>
                    </w:rPr>
                    <w:t>Long-time resident in village near equestrian trails</w:t>
                  </w:r>
                </w:p>
              </w:tc>
            </w:tr>
          </w:tbl>
          <w:p w14:paraId="3988C151" w14:textId="77777777" w:rsidR="00971654" w:rsidRPr="00971654" w:rsidRDefault="00971654" w:rsidP="00971654">
            <w:pPr>
              <w:spacing w:before="120" w:after="120"/>
              <w:rPr>
                <w:rFonts w:ascii="Tw Cen MT" w:hAnsi="Tw Cen MT" w:cstheme="minorHAnsi"/>
                <w:bCs/>
                <w:i/>
                <w:iCs/>
                <w:color w:val="0070C0"/>
                <w:spacing w:val="-2"/>
              </w:rPr>
            </w:pPr>
          </w:p>
        </w:tc>
      </w:tr>
      <w:tr w:rsidR="00971654" w14:paraId="4C67B5AF" w14:textId="77777777" w:rsidTr="00971654">
        <w:trPr>
          <w:trHeight w:val="766"/>
        </w:trPr>
        <w:tc>
          <w:tcPr>
            <w:tcW w:w="9924" w:type="dxa"/>
            <w:shd w:val="clear" w:color="auto" w:fill="D9E2F3" w:themeFill="accent1" w:themeFillTint="33"/>
          </w:tcPr>
          <w:p w14:paraId="3802C928" w14:textId="259730D2" w:rsidR="00971654" w:rsidRPr="00563F97" w:rsidRDefault="00971654" w:rsidP="00971654">
            <w:pPr>
              <w:spacing w:before="120" w:after="120"/>
              <w:rPr>
                <w:rFonts w:ascii="Tw Cen MT" w:hAnsi="Tw Cen MT" w:cstheme="minorHAnsi"/>
                <w:b/>
                <w:bCs/>
                <w:spacing w:val="-2"/>
                <w:highlight w:val="yellow"/>
              </w:rPr>
            </w:pPr>
            <w:r w:rsidRPr="00563F97">
              <w:rPr>
                <w:rFonts w:ascii="Tw Cen MT" w:hAnsi="Tw Cen MT" w:cstheme="minorHAnsi"/>
                <w:b/>
                <w:bCs/>
                <w:spacing w:val="-2"/>
                <w:highlight w:val="yellow"/>
              </w:rPr>
              <w:lastRenderedPageBreak/>
              <w:t>ETHICAL CONSIDERATIONS</w:t>
            </w:r>
          </w:p>
          <w:p w14:paraId="25E48FA7" w14:textId="5DEBC6BE" w:rsidR="00971654" w:rsidRPr="00971654" w:rsidRDefault="00971654" w:rsidP="00971654">
            <w:pPr>
              <w:spacing w:before="120" w:after="120"/>
              <w:rPr>
                <w:rFonts w:ascii="Tw Cen MT" w:hAnsi="Tw Cen MT" w:cstheme="minorHAnsi"/>
                <w:bCs/>
                <w:i/>
                <w:iCs/>
                <w:spacing w:val="-2"/>
              </w:rPr>
            </w:pPr>
            <w:r w:rsidRPr="00563F97">
              <w:rPr>
                <w:rFonts w:ascii="Tw Cen MT" w:hAnsi="Tw Cen MT" w:cstheme="minorHAnsi"/>
                <w:bCs/>
                <w:i/>
                <w:iCs/>
                <w:spacing w:val="-2"/>
                <w:highlight w:val="yellow"/>
              </w:rPr>
              <w:t>Were these discussed with your supervisor?</w:t>
            </w:r>
            <w:r w:rsidRPr="00971654">
              <w:rPr>
                <w:rFonts w:ascii="Tw Cen MT" w:hAnsi="Tw Cen MT" w:cstheme="minorHAnsi"/>
                <w:bCs/>
                <w:i/>
                <w:iCs/>
                <w:spacing w:val="-2"/>
              </w:rPr>
              <w:t xml:space="preserve">  Did you make any changes after these discussions?</w:t>
            </w:r>
          </w:p>
        </w:tc>
      </w:tr>
      <w:tr w:rsidR="00971654" w14:paraId="7866C198" w14:textId="77777777" w:rsidTr="00971654">
        <w:trPr>
          <w:trHeight w:val="766"/>
        </w:trPr>
        <w:tc>
          <w:tcPr>
            <w:tcW w:w="9924" w:type="dxa"/>
            <w:shd w:val="clear" w:color="auto" w:fill="auto"/>
          </w:tcPr>
          <w:p w14:paraId="48B9EAE5" w14:textId="77777777" w:rsidR="00971654" w:rsidRDefault="005E7DE7" w:rsidP="00971654">
            <w:pPr>
              <w:spacing w:before="120" w:after="120"/>
              <w:rPr>
                <w:rFonts w:ascii="Tw Cen MT" w:hAnsi="Tw Cen MT" w:cstheme="minorHAnsi"/>
                <w:bCs/>
                <w:spacing w:val="-2"/>
              </w:rPr>
            </w:pPr>
            <w:r>
              <w:rPr>
                <w:rFonts w:ascii="Tw Cen MT" w:hAnsi="Tw Cen MT" w:cstheme="minorHAnsi"/>
                <w:bCs/>
                <w:spacing w:val="-2"/>
              </w:rPr>
              <w:t>I</w:t>
            </w:r>
            <w:r w:rsidR="001A0346" w:rsidRPr="001A0346">
              <w:rPr>
                <w:rFonts w:ascii="Tw Cen MT" w:hAnsi="Tw Cen MT" w:cstheme="minorHAnsi"/>
                <w:bCs/>
                <w:spacing w:val="-2"/>
              </w:rPr>
              <w:t xml:space="preserve">nformed consent from all participants and guaranteeing anonymity and </w:t>
            </w:r>
            <w:r w:rsidR="001A0346" w:rsidRPr="005E7DE7">
              <w:rPr>
                <w:rFonts w:ascii="Tw Cen MT" w:hAnsi="Tw Cen MT" w:cstheme="minorHAnsi"/>
                <w:bCs/>
                <w:spacing w:val="-2"/>
                <w:highlight w:val="yellow"/>
              </w:rPr>
              <w:t>confidentiality</w:t>
            </w:r>
            <w:r w:rsidR="001A0346" w:rsidRPr="001A0346">
              <w:rPr>
                <w:rFonts w:ascii="Tw Cen MT" w:hAnsi="Tw Cen MT" w:cstheme="minorHAnsi"/>
                <w:bCs/>
                <w:spacing w:val="-2"/>
              </w:rPr>
              <w:t xml:space="preserve"> in the reporting of data.</w:t>
            </w:r>
          </w:p>
          <w:p w14:paraId="6E729062" w14:textId="77777777" w:rsidR="00940055" w:rsidRDefault="00940055" w:rsidP="00971654">
            <w:pPr>
              <w:spacing w:before="120" w:after="120"/>
              <w:rPr>
                <w:rFonts w:ascii="Tw Cen MT" w:hAnsi="Tw Cen MT" w:cstheme="minorHAnsi"/>
                <w:bCs/>
                <w:spacing w:val="-2"/>
              </w:rPr>
            </w:pPr>
          </w:p>
          <w:p w14:paraId="3C1A0101" w14:textId="77777777" w:rsidR="00940055" w:rsidRPr="002442DE" w:rsidRDefault="00940055" w:rsidP="00940055">
            <w:pPr>
              <w:spacing w:before="120" w:after="120"/>
              <w:rPr>
                <w:rFonts w:ascii="Tw Cen MT" w:hAnsi="Tw Cen MT" w:cstheme="minorHAnsi"/>
                <w:bCs/>
                <w:spacing w:val="-2"/>
              </w:rPr>
            </w:pPr>
            <w:r w:rsidRPr="002442DE">
              <w:rPr>
                <w:rFonts w:ascii="Tw Cen MT" w:hAnsi="Tw Cen MT" w:cstheme="minorHAnsi"/>
                <w:bCs/>
                <w:spacing w:val="-2"/>
              </w:rPr>
              <w:t>Informed consent - All participants will be fully informed about the nature and purpose of the study and asked to sign a consent form prior to interviews or surveys. Participants will be informed that involvement is voluntary.</w:t>
            </w:r>
          </w:p>
          <w:p w14:paraId="4CA55183" w14:textId="77777777" w:rsidR="00940055" w:rsidRPr="002442DE" w:rsidRDefault="00940055" w:rsidP="00940055">
            <w:pPr>
              <w:spacing w:before="120" w:after="120"/>
              <w:rPr>
                <w:rFonts w:ascii="Tw Cen MT" w:hAnsi="Tw Cen MT" w:cstheme="minorHAnsi"/>
                <w:bCs/>
                <w:spacing w:val="-2"/>
              </w:rPr>
            </w:pPr>
            <w:r>
              <w:rPr>
                <w:rFonts w:ascii="Tw Cen MT" w:hAnsi="Tw Cen MT" w:cstheme="minorHAnsi"/>
                <w:bCs/>
                <w:spacing w:val="-2"/>
              </w:rPr>
              <w:t>C</w:t>
            </w:r>
            <w:r w:rsidRPr="002442DE">
              <w:rPr>
                <w:rFonts w:ascii="Tw Cen MT" w:hAnsi="Tw Cen MT" w:cstheme="minorHAnsi"/>
                <w:bCs/>
                <w:spacing w:val="-2"/>
              </w:rPr>
              <w:t>onfidentiality - The identity and responses of all participants will be kept confidential. Interview recordings and transcripts will use pseudonyms and surveys will be anonymous. Data will be securely stored and accessible only to the researcher.</w:t>
            </w:r>
          </w:p>
          <w:p w14:paraId="05ED3715" w14:textId="7D34F9BC" w:rsidR="00940055" w:rsidRPr="00971654" w:rsidRDefault="00940055" w:rsidP="00940055">
            <w:pPr>
              <w:spacing w:before="120" w:after="120"/>
              <w:rPr>
                <w:rFonts w:ascii="Tw Cen MT" w:hAnsi="Tw Cen MT" w:cstheme="minorHAnsi"/>
                <w:bCs/>
                <w:spacing w:val="-2"/>
              </w:rPr>
            </w:pPr>
            <w:r w:rsidRPr="002442DE">
              <w:rPr>
                <w:rFonts w:ascii="Tw Cen MT" w:hAnsi="Tw Cen MT" w:cstheme="minorHAnsi"/>
                <w:bCs/>
                <w:spacing w:val="-2"/>
              </w:rPr>
              <w:t>Data protection - Electronic data will be password protected and physical data stored securely to prevent unauthorized access. Data will be kept only as long as needed.</w:t>
            </w:r>
          </w:p>
        </w:tc>
      </w:tr>
      <w:tr w:rsidR="008E48AE" w14:paraId="4D26C5A8" w14:textId="77777777" w:rsidTr="008E48AE">
        <w:trPr>
          <w:trHeight w:val="766"/>
        </w:trPr>
        <w:tc>
          <w:tcPr>
            <w:tcW w:w="9924" w:type="dxa"/>
            <w:shd w:val="clear" w:color="auto" w:fill="D9E2F3" w:themeFill="accent1" w:themeFillTint="33"/>
          </w:tcPr>
          <w:p w14:paraId="325B5900" w14:textId="29672CC8" w:rsidR="008E48AE" w:rsidRPr="008E48AE" w:rsidRDefault="008E48AE" w:rsidP="008E48AE">
            <w:pPr>
              <w:spacing w:before="120" w:after="120"/>
              <w:rPr>
                <w:rFonts w:ascii="Tw Cen MT" w:hAnsi="Tw Cen MT" w:cstheme="minorHAnsi"/>
                <w:b/>
                <w:bCs/>
                <w:spacing w:val="-2"/>
              </w:rPr>
            </w:pPr>
            <w:r w:rsidRPr="008E48AE">
              <w:rPr>
                <w:rFonts w:ascii="Tw Cen MT" w:hAnsi="Tw Cen MT" w:cstheme="minorHAnsi"/>
                <w:b/>
                <w:bCs/>
                <w:spacing w:val="-2"/>
              </w:rPr>
              <w:t xml:space="preserve">DATA ANALYSIS </w:t>
            </w:r>
          </w:p>
          <w:p w14:paraId="7233ED62" w14:textId="54B5C29B" w:rsidR="008E48AE" w:rsidRPr="008E48AE" w:rsidRDefault="008E48AE" w:rsidP="00971654">
            <w:pPr>
              <w:spacing w:before="120" w:after="120"/>
              <w:rPr>
                <w:rFonts w:ascii="Tw Cen MT" w:hAnsi="Tw Cen MT" w:cstheme="minorHAnsi"/>
                <w:bCs/>
                <w:i/>
                <w:iCs/>
                <w:spacing w:val="-2"/>
              </w:rPr>
            </w:pPr>
            <w:r w:rsidRPr="008E48AE">
              <w:rPr>
                <w:rFonts w:ascii="Tw Cen MT" w:hAnsi="Tw Cen MT" w:cstheme="minorHAnsi"/>
                <w:bCs/>
                <w:i/>
                <w:iCs/>
                <w:spacing w:val="-2"/>
              </w:rPr>
              <w:t>Briefly explain how you have analysed the data</w:t>
            </w:r>
          </w:p>
        </w:tc>
      </w:tr>
      <w:tr w:rsidR="008E48AE" w14:paraId="4BAFCD14" w14:textId="77777777" w:rsidTr="00971654">
        <w:trPr>
          <w:trHeight w:val="766"/>
        </w:trPr>
        <w:tc>
          <w:tcPr>
            <w:tcW w:w="9924" w:type="dxa"/>
            <w:shd w:val="clear" w:color="auto" w:fill="auto"/>
          </w:tcPr>
          <w:p w14:paraId="2C5AE6FC" w14:textId="70EBE39A" w:rsidR="001A0346" w:rsidRPr="001A0346" w:rsidRDefault="001A0346" w:rsidP="001A0346">
            <w:pPr>
              <w:spacing w:before="120" w:after="120"/>
              <w:rPr>
                <w:rFonts w:ascii="Tw Cen MT" w:hAnsi="Tw Cen MT" w:cstheme="minorHAnsi"/>
                <w:bCs/>
                <w:spacing w:val="-2"/>
              </w:rPr>
            </w:pPr>
            <w:r w:rsidRPr="001A0346">
              <w:rPr>
                <w:rFonts w:ascii="Tw Cen MT" w:hAnsi="Tw Cen MT" w:cstheme="minorHAnsi"/>
                <w:b/>
                <w:bCs/>
                <w:spacing w:val="-2"/>
              </w:rPr>
              <w:t>Qualitative Data:</w:t>
            </w:r>
            <w:r w:rsidRPr="001A0346">
              <w:rPr>
                <w:rFonts w:ascii="Tw Cen MT" w:hAnsi="Tw Cen MT" w:cstheme="minorHAnsi"/>
                <w:bCs/>
                <w:spacing w:val="-2"/>
              </w:rPr>
              <w:t xml:space="preserve"> Thematic analysis </w:t>
            </w:r>
            <w:r w:rsidR="005E7DE7">
              <w:rPr>
                <w:rFonts w:ascii="Tw Cen MT" w:hAnsi="Tw Cen MT" w:cstheme="minorHAnsi"/>
                <w:bCs/>
                <w:spacing w:val="-2"/>
              </w:rPr>
              <w:t xml:space="preserve">will be </w:t>
            </w:r>
            <w:r w:rsidRPr="001A0346">
              <w:rPr>
                <w:rFonts w:ascii="Tw Cen MT" w:hAnsi="Tw Cen MT" w:cstheme="minorHAnsi"/>
                <w:bCs/>
                <w:spacing w:val="-2"/>
              </w:rPr>
              <w:t xml:space="preserve">used </w:t>
            </w:r>
            <w:r w:rsidRPr="005E7DE7">
              <w:rPr>
                <w:rFonts w:ascii="Tw Cen MT" w:hAnsi="Tw Cen MT" w:cstheme="minorHAnsi"/>
                <w:bCs/>
                <w:spacing w:val="-2"/>
                <w:highlight w:val="yellow"/>
              </w:rPr>
              <w:t>to identify patterns and themes</w:t>
            </w:r>
            <w:r w:rsidRPr="001A0346">
              <w:rPr>
                <w:rFonts w:ascii="Tw Cen MT" w:hAnsi="Tw Cen MT" w:cstheme="minorHAnsi"/>
                <w:bCs/>
                <w:spacing w:val="-2"/>
              </w:rPr>
              <w:t xml:space="preserve"> in the interview data. This approach is in line with Braun and Clarke (2006), who emphasize its flexibility and applicability to diverse data sets.</w:t>
            </w:r>
          </w:p>
          <w:p w14:paraId="365C2A7D" w14:textId="02C9F5B2" w:rsidR="001A0346" w:rsidRPr="001A0346" w:rsidRDefault="001A0346" w:rsidP="001A0346">
            <w:pPr>
              <w:spacing w:before="120" w:after="120"/>
              <w:rPr>
                <w:rFonts w:ascii="Tw Cen MT" w:hAnsi="Tw Cen MT" w:cstheme="minorHAnsi"/>
                <w:bCs/>
                <w:spacing w:val="-2"/>
              </w:rPr>
            </w:pPr>
            <w:r w:rsidRPr="001A0346">
              <w:rPr>
                <w:rFonts w:ascii="Tw Cen MT" w:hAnsi="Tw Cen MT" w:cstheme="minorHAnsi"/>
                <w:b/>
                <w:bCs/>
                <w:spacing w:val="-2"/>
              </w:rPr>
              <w:t>Quantitative Data:</w:t>
            </w:r>
            <w:r w:rsidRPr="001A0346">
              <w:rPr>
                <w:rFonts w:ascii="Tw Cen MT" w:hAnsi="Tw Cen MT" w:cstheme="minorHAnsi"/>
                <w:bCs/>
                <w:spacing w:val="-2"/>
              </w:rPr>
              <w:t xml:space="preserve"> Statistical analysis, </w:t>
            </w:r>
            <w:r w:rsidR="005E7DE7">
              <w:rPr>
                <w:rFonts w:ascii="Tw Cen MT" w:hAnsi="Tw Cen MT" w:cstheme="minorHAnsi"/>
                <w:bCs/>
                <w:spacing w:val="-2"/>
              </w:rPr>
              <w:t>will be</w:t>
            </w:r>
            <w:r w:rsidRPr="001A0346">
              <w:rPr>
                <w:rFonts w:ascii="Tw Cen MT" w:hAnsi="Tw Cen MT" w:cstheme="minorHAnsi"/>
                <w:bCs/>
                <w:spacing w:val="-2"/>
              </w:rPr>
              <w:t xml:space="preserve"> performed on the survey data to identify trends and quantify the impact of equestrian tourism.</w:t>
            </w:r>
          </w:p>
          <w:p w14:paraId="0D1CFF99" w14:textId="77777777" w:rsidR="008E48AE" w:rsidRDefault="008E48AE" w:rsidP="00971654">
            <w:pPr>
              <w:spacing w:before="120" w:after="120"/>
              <w:rPr>
                <w:rFonts w:ascii="Tw Cen MT" w:hAnsi="Tw Cen MT" w:cstheme="minorHAnsi"/>
                <w:bCs/>
                <w:spacing w:val="-2"/>
              </w:rPr>
            </w:pPr>
          </w:p>
          <w:p w14:paraId="63799E03" w14:textId="25E2E94D" w:rsidR="00E35AD2" w:rsidRPr="00971654" w:rsidRDefault="00E35AD2" w:rsidP="00971654">
            <w:pPr>
              <w:spacing w:before="120" w:after="120"/>
              <w:rPr>
                <w:rFonts w:ascii="Tw Cen MT" w:hAnsi="Tw Cen MT" w:cstheme="minorHAnsi"/>
                <w:bCs/>
                <w:spacing w:val="-2"/>
              </w:rPr>
            </w:pPr>
          </w:p>
        </w:tc>
      </w:tr>
    </w:tbl>
    <w:p w14:paraId="41B1E75F" w14:textId="77777777" w:rsidR="005D5F49" w:rsidRDefault="005D5F49" w:rsidP="00971654">
      <w:pPr>
        <w:spacing w:before="120" w:after="120"/>
      </w:pPr>
    </w:p>
    <w:sectPr w:rsidR="005D5F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E228" w14:textId="77777777" w:rsidR="00947366" w:rsidRDefault="00947366" w:rsidP="00986188">
      <w:r>
        <w:separator/>
      </w:r>
    </w:p>
  </w:endnote>
  <w:endnote w:type="continuationSeparator" w:id="0">
    <w:p w14:paraId="34B57AFA" w14:textId="77777777" w:rsidR="00947366" w:rsidRDefault="00947366" w:rsidP="0098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F8CB" w14:textId="77777777" w:rsidR="00947366" w:rsidRDefault="00947366" w:rsidP="00986188">
      <w:r>
        <w:separator/>
      </w:r>
    </w:p>
  </w:footnote>
  <w:footnote w:type="continuationSeparator" w:id="0">
    <w:p w14:paraId="29E9C576" w14:textId="77777777" w:rsidR="00947366" w:rsidRDefault="00947366" w:rsidP="0098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2F9D" w14:textId="70AC0BAE" w:rsidR="00986188" w:rsidRPr="00D21786" w:rsidRDefault="00986188" w:rsidP="00986188">
    <w:pPr>
      <w:pStyle w:val="Header"/>
      <w:rPr>
        <w:rFonts w:ascii="Tw Cen MT" w:hAnsi="Tw Cen MT"/>
      </w:rPr>
    </w:pPr>
    <w:r w:rsidRPr="00D21786">
      <w:rPr>
        <w:rFonts w:ascii="Tw Cen MT" w:hAnsi="Tw Cen MT"/>
      </w:rPr>
      <w:t xml:space="preserve">Tourism and Events Programme </w:t>
    </w:r>
    <w:r w:rsidR="005D5F49">
      <w:rPr>
        <w:rFonts w:ascii="Tw Cen MT" w:hAnsi="Tw Cen MT"/>
      </w:rPr>
      <w:t>SUPERVISED RESEARCH PROJECT</w:t>
    </w:r>
    <w:r w:rsidRPr="00D21786">
      <w:rPr>
        <w:rFonts w:ascii="Tw Cen MT" w:hAnsi="Tw Cen MT"/>
      </w:rPr>
      <w:t xml:space="preserve"> </w:t>
    </w:r>
    <w:r w:rsidRPr="00D21786">
      <w:rPr>
        <w:rFonts w:ascii="Tw Cen MT" w:hAnsi="Tw Cen MT"/>
      </w:rPr>
      <w:tab/>
    </w:r>
    <w:r>
      <w:rPr>
        <w:rFonts w:ascii="Tw Cen MT" w:hAnsi="Tw Cen MT"/>
      </w:rPr>
      <w:t>Methodology</w:t>
    </w:r>
    <w:r w:rsidRPr="00D21786">
      <w:rPr>
        <w:rFonts w:ascii="Tw Cen MT" w:hAnsi="Tw Cen MT"/>
      </w:rPr>
      <w:t xml:space="preserve"> Template</w:t>
    </w:r>
  </w:p>
  <w:p w14:paraId="6B37AA53" w14:textId="03542678" w:rsidR="00986188" w:rsidRDefault="00986188">
    <w:pPr>
      <w:pStyle w:val="Header"/>
    </w:pPr>
  </w:p>
  <w:p w14:paraId="667DC682" w14:textId="77777777" w:rsidR="00986188" w:rsidRDefault="00986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6F9"/>
    <w:multiLevelType w:val="hybridMultilevel"/>
    <w:tmpl w:val="1F4A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D0108"/>
    <w:multiLevelType w:val="multilevel"/>
    <w:tmpl w:val="69323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67F03A5F"/>
    <w:multiLevelType w:val="multilevel"/>
    <w:tmpl w:val="3316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C597D"/>
    <w:multiLevelType w:val="multilevel"/>
    <w:tmpl w:val="C7AA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0254167">
    <w:abstractNumId w:val="0"/>
  </w:num>
  <w:num w:numId="2" w16cid:durableId="203568175">
    <w:abstractNumId w:val="2"/>
  </w:num>
  <w:num w:numId="3" w16cid:durableId="247160946">
    <w:abstractNumId w:val="1"/>
  </w:num>
  <w:num w:numId="4" w16cid:durableId="1887179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88"/>
    <w:rsid w:val="001560FA"/>
    <w:rsid w:val="001A0346"/>
    <w:rsid w:val="00380EBB"/>
    <w:rsid w:val="00563F97"/>
    <w:rsid w:val="00586298"/>
    <w:rsid w:val="005D5F49"/>
    <w:rsid w:val="005E7DE7"/>
    <w:rsid w:val="006312FB"/>
    <w:rsid w:val="006F2667"/>
    <w:rsid w:val="00813869"/>
    <w:rsid w:val="008E48AE"/>
    <w:rsid w:val="00940055"/>
    <w:rsid w:val="009405B5"/>
    <w:rsid w:val="00947366"/>
    <w:rsid w:val="00971654"/>
    <w:rsid w:val="00973F44"/>
    <w:rsid w:val="00986188"/>
    <w:rsid w:val="00B448DD"/>
    <w:rsid w:val="00CF3D32"/>
    <w:rsid w:val="00DC36A7"/>
    <w:rsid w:val="00E35AD2"/>
    <w:rsid w:val="00ED4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3799"/>
  <w15:chartTrackingRefBased/>
  <w15:docId w15:val="{DBE89456-7D92-4629-9CC1-4BFECAAD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1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61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6188"/>
    <w:pPr>
      <w:tabs>
        <w:tab w:val="center" w:pos="4513"/>
        <w:tab w:val="right" w:pos="9026"/>
      </w:tabs>
    </w:pPr>
  </w:style>
  <w:style w:type="character" w:customStyle="1" w:styleId="HeaderChar">
    <w:name w:val="Header Char"/>
    <w:basedOn w:val="DefaultParagraphFont"/>
    <w:link w:val="Header"/>
    <w:uiPriority w:val="99"/>
    <w:rsid w:val="009861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188"/>
    <w:pPr>
      <w:tabs>
        <w:tab w:val="center" w:pos="4513"/>
        <w:tab w:val="right" w:pos="9026"/>
      </w:tabs>
    </w:pPr>
  </w:style>
  <w:style w:type="character" w:customStyle="1" w:styleId="FooterChar">
    <w:name w:val="Footer Char"/>
    <w:basedOn w:val="DefaultParagraphFont"/>
    <w:link w:val="Footer"/>
    <w:uiPriority w:val="99"/>
    <w:rsid w:val="00986188"/>
    <w:rPr>
      <w:rFonts w:ascii="Times New Roman" w:eastAsia="Times New Roman" w:hAnsi="Times New Roman" w:cs="Times New Roman"/>
      <w:sz w:val="24"/>
      <w:szCs w:val="24"/>
    </w:rPr>
  </w:style>
  <w:style w:type="paragraph" w:styleId="ListParagraph">
    <w:name w:val="List Paragraph"/>
    <w:basedOn w:val="Normal"/>
    <w:uiPriority w:val="34"/>
    <w:qFormat/>
    <w:rsid w:val="00986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91560">
      <w:bodyDiv w:val="1"/>
      <w:marLeft w:val="0"/>
      <w:marRight w:val="0"/>
      <w:marTop w:val="0"/>
      <w:marBottom w:val="0"/>
      <w:divBdr>
        <w:top w:val="none" w:sz="0" w:space="0" w:color="auto"/>
        <w:left w:val="none" w:sz="0" w:space="0" w:color="auto"/>
        <w:bottom w:val="none" w:sz="0" w:space="0" w:color="auto"/>
        <w:right w:val="none" w:sz="0" w:space="0" w:color="auto"/>
      </w:divBdr>
    </w:div>
    <w:div w:id="436099526">
      <w:bodyDiv w:val="1"/>
      <w:marLeft w:val="0"/>
      <w:marRight w:val="0"/>
      <w:marTop w:val="0"/>
      <w:marBottom w:val="0"/>
      <w:divBdr>
        <w:top w:val="none" w:sz="0" w:space="0" w:color="auto"/>
        <w:left w:val="none" w:sz="0" w:space="0" w:color="auto"/>
        <w:bottom w:val="none" w:sz="0" w:space="0" w:color="auto"/>
        <w:right w:val="none" w:sz="0" w:space="0" w:color="auto"/>
      </w:divBdr>
    </w:div>
    <w:div w:id="465902004">
      <w:bodyDiv w:val="1"/>
      <w:marLeft w:val="0"/>
      <w:marRight w:val="0"/>
      <w:marTop w:val="0"/>
      <w:marBottom w:val="0"/>
      <w:divBdr>
        <w:top w:val="none" w:sz="0" w:space="0" w:color="auto"/>
        <w:left w:val="none" w:sz="0" w:space="0" w:color="auto"/>
        <w:bottom w:val="none" w:sz="0" w:space="0" w:color="auto"/>
        <w:right w:val="none" w:sz="0" w:space="0" w:color="auto"/>
      </w:divBdr>
    </w:div>
    <w:div w:id="601454468">
      <w:bodyDiv w:val="1"/>
      <w:marLeft w:val="0"/>
      <w:marRight w:val="0"/>
      <w:marTop w:val="0"/>
      <w:marBottom w:val="0"/>
      <w:divBdr>
        <w:top w:val="none" w:sz="0" w:space="0" w:color="auto"/>
        <w:left w:val="none" w:sz="0" w:space="0" w:color="auto"/>
        <w:bottom w:val="none" w:sz="0" w:space="0" w:color="auto"/>
        <w:right w:val="none" w:sz="0" w:space="0" w:color="auto"/>
      </w:divBdr>
    </w:div>
    <w:div w:id="1181550153">
      <w:bodyDiv w:val="1"/>
      <w:marLeft w:val="0"/>
      <w:marRight w:val="0"/>
      <w:marTop w:val="0"/>
      <w:marBottom w:val="0"/>
      <w:divBdr>
        <w:top w:val="none" w:sz="0" w:space="0" w:color="auto"/>
        <w:left w:val="none" w:sz="0" w:space="0" w:color="auto"/>
        <w:bottom w:val="none" w:sz="0" w:space="0" w:color="auto"/>
        <w:right w:val="none" w:sz="0" w:space="0" w:color="auto"/>
      </w:divBdr>
    </w:div>
    <w:div w:id="15885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Hanford</dc:creator>
  <cp:keywords/>
  <dc:description/>
  <cp:lastModifiedBy>M1 Chello</cp:lastModifiedBy>
  <cp:revision>6</cp:revision>
  <dcterms:created xsi:type="dcterms:W3CDTF">2023-11-29T23:21:00Z</dcterms:created>
  <dcterms:modified xsi:type="dcterms:W3CDTF">2023-12-04T18:48:00Z</dcterms:modified>
</cp:coreProperties>
</file>